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99" w:rsidRDefault="002426CC">
      <w:pPr>
        <w:spacing w:after="110" w:line="259" w:lineRule="auto"/>
        <w:ind w:left="240"/>
        <w:jc w:val="left"/>
      </w:pPr>
      <w:r>
        <w:rPr>
          <w:u w:val="single" w:color="000000"/>
        </w:rPr>
        <w:t>ZMLUVA O VYKONÁVANÍ DOHLADU NAD PRACOVNÝMI PODMIENKAMI</w:t>
      </w:r>
    </w:p>
    <w:p w:rsidR="007B3599" w:rsidRDefault="002426CC">
      <w:pPr>
        <w:spacing w:after="443" w:line="368" w:lineRule="auto"/>
        <w:ind w:left="3110" w:right="14" w:hanging="2659"/>
      </w:pPr>
      <w:r>
        <w:t xml:space="preserve">uzatvorená </w:t>
      </w:r>
      <w:proofErr w:type="spellStart"/>
      <w:r>
        <w:t>podl'a</w:t>
      </w:r>
      <w:proofErr w:type="spellEnd"/>
      <w:r>
        <w:t xml:space="preserve"> 269, ods. 2 Zákona č. 513/1991 Zb. Obchodník zákonník v znení neskorších zmien a doplnkov</w:t>
      </w:r>
    </w:p>
    <w:p w:rsidR="007B3599" w:rsidRDefault="002426CC">
      <w:pPr>
        <w:spacing w:after="604" w:line="259" w:lineRule="auto"/>
        <w:ind w:left="0" w:right="62"/>
        <w:jc w:val="center"/>
      </w:pPr>
      <w:r>
        <w:rPr>
          <w:sz w:val="26"/>
          <w:u w:val="single" w:color="000000"/>
        </w:rPr>
        <w:t>Zmluvné strany:</w:t>
      </w:r>
    </w:p>
    <w:tbl>
      <w:tblPr>
        <w:tblStyle w:val="TableGrid"/>
        <w:tblW w:w="902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6235"/>
      </w:tblGrid>
      <w:tr w:rsidR="007B3599">
        <w:trPr>
          <w:trHeight w:val="780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7B3599" w:rsidRDefault="002426CC">
            <w:pPr>
              <w:spacing w:after="0" w:line="259" w:lineRule="auto"/>
              <w:ind w:left="0"/>
              <w:jc w:val="left"/>
            </w:pPr>
            <w:proofErr w:type="spellStart"/>
            <w:r>
              <w:rPr>
                <w:sz w:val="26"/>
              </w:rPr>
              <w:t>Objednávatel</w:t>
            </w:r>
            <w:proofErr w:type="spellEnd"/>
            <w:r>
              <w:rPr>
                <w:sz w:val="26"/>
              </w:rPr>
              <w:t>':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7B3599" w:rsidRDefault="002426CC">
            <w:pPr>
              <w:spacing w:after="0" w:line="259" w:lineRule="auto"/>
              <w:ind w:left="0" w:firstLine="24"/>
              <w:jc w:val="left"/>
            </w:pPr>
            <w:r>
              <w:t xml:space="preserve">Základná škola s materskou školou Móra </w:t>
            </w:r>
            <w:proofErr w:type="spellStart"/>
            <w:r>
              <w:t>Kóczána</w:t>
            </w:r>
            <w:proofErr w:type="spellEnd"/>
            <w:r>
              <w:t xml:space="preserve"> s vyučovacím jazykom maďarským</w:t>
            </w:r>
          </w:p>
        </w:tc>
      </w:tr>
      <w:tr w:rsidR="007B3599">
        <w:trPr>
          <w:trHeight w:val="811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7B3599" w:rsidRDefault="002426CC">
            <w:pPr>
              <w:spacing w:after="0" w:line="259" w:lineRule="auto"/>
              <w:ind w:left="10"/>
              <w:jc w:val="left"/>
            </w:pPr>
            <w:r>
              <w:t>So sídlom: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7B3599" w:rsidRDefault="002426CC">
            <w:pPr>
              <w:spacing w:after="115" w:line="259" w:lineRule="auto"/>
              <w:ind w:left="29"/>
              <w:jc w:val="left"/>
            </w:pPr>
            <w:r>
              <w:t>Komenského 555</w:t>
            </w:r>
          </w:p>
          <w:p w:rsidR="007B3599" w:rsidRDefault="002426CC">
            <w:pPr>
              <w:spacing w:after="0" w:line="259" w:lineRule="auto"/>
              <w:ind w:left="29"/>
              <w:jc w:val="left"/>
            </w:pPr>
            <w:r>
              <w:t>94612 Zlatná na Ostrove</w:t>
            </w:r>
          </w:p>
        </w:tc>
      </w:tr>
      <w:tr w:rsidR="007B3599">
        <w:trPr>
          <w:trHeight w:val="415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7B3599" w:rsidRDefault="002426CC">
            <w:pPr>
              <w:spacing w:after="0" w:line="259" w:lineRule="auto"/>
              <w:ind w:left="0"/>
              <w:jc w:val="left"/>
            </w:pPr>
            <w:r>
              <w:t>IČO: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7B3599" w:rsidRDefault="002426CC">
            <w:pPr>
              <w:spacing w:after="0" w:line="259" w:lineRule="auto"/>
              <w:ind w:left="34"/>
              <w:jc w:val="left"/>
            </w:pPr>
            <w:r>
              <w:t>37866877</w:t>
            </w:r>
          </w:p>
        </w:tc>
      </w:tr>
      <w:tr w:rsidR="007B3599">
        <w:trPr>
          <w:trHeight w:val="328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7B3599" w:rsidRDefault="002426CC">
            <w:pPr>
              <w:spacing w:after="0" w:line="259" w:lineRule="auto"/>
              <w:ind w:left="0"/>
              <w:jc w:val="left"/>
            </w:pPr>
            <w:r>
              <w:t>DIČ: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7B3599" w:rsidRDefault="002426CC">
            <w:pPr>
              <w:spacing w:after="0" w:line="259" w:lineRule="auto"/>
              <w:ind w:left="34"/>
              <w:jc w:val="left"/>
            </w:pPr>
            <w:r>
              <w:t>2021670981</w:t>
            </w:r>
          </w:p>
        </w:tc>
      </w:tr>
    </w:tbl>
    <w:p w:rsidR="007B3599" w:rsidRDefault="002426CC">
      <w:pPr>
        <w:spacing w:after="106"/>
        <w:ind w:left="2818" w:right="14"/>
      </w:pPr>
      <w:r>
        <w:t>koczanmor@gmail.com</w:t>
      </w:r>
    </w:p>
    <w:p w:rsidR="007B3599" w:rsidRDefault="002426CC">
      <w:pPr>
        <w:spacing w:after="873" w:line="350" w:lineRule="auto"/>
        <w:ind w:left="0" w:hanging="10"/>
        <w:jc w:val="left"/>
      </w:pPr>
      <w:r>
        <w:rPr>
          <w:sz w:val="26"/>
        </w:rPr>
        <w:t>Ďalej ako „</w:t>
      </w:r>
      <w:proofErr w:type="spellStart"/>
      <w:r>
        <w:rPr>
          <w:sz w:val="26"/>
        </w:rPr>
        <w:t>Objednávatel</w:t>
      </w:r>
      <w:proofErr w:type="spellEnd"/>
      <w:r>
        <w:rPr>
          <w:sz w:val="26"/>
        </w:rPr>
        <w:t>”'</w:t>
      </w:r>
    </w:p>
    <w:p w:rsidR="007B3599" w:rsidRDefault="002426CC">
      <w:pPr>
        <w:tabs>
          <w:tab w:val="center" w:pos="5594"/>
        </w:tabs>
        <w:spacing w:after="110"/>
        <w:ind w:left="0"/>
        <w:jc w:val="left"/>
      </w:pPr>
      <w:proofErr w:type="spellStart"/>
      <w:r>
        <w:t>Poskytovatel</w:t>
      </w:r>
      <w:proofErr w:type="spellEnd"/>
      <w:r>
        <w:t>':</w:t>
      </w:r>
      <w:r>
        <w:tab/>
      </w:r>
      <w:bookmarkStart w:id="0" w:name="_GoBack"/>
      <w:r>
        <w:t xml:space="preserve">PhDr. Tomáš Kiss, PhD. MPH -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Consulting</w:t>
      </w:r>
      <w:proofErr w:type="spellEnd"/>
    </w:p>
    <w:bookmarkEnd w:id="0"/>
    <w:p w:rsidR="007B3599" w:rsidRDefault="002426CC">
      <w:pPr>
        <w:tabs>
          <w:tab w:val="center" w:pos="4507"/>
        </w:tabs>
        <w:spacing w:after="157"/>
        <w:ind w:left="0"/>
        <w:jc w:val="left"/>
      </w:pPr>
      <w:r>
        <w:t>So sídlom:</w:t>
      </w:r>
      <w:r>
        <w:tab/>
        <w:t xml:space="preserve">ul. biskupa </w:t>
      </w:r>
      <w:proofErr w:type="spellStart"/>
      <w:r>
        <w:t>Királya</w:t>
      </w:r>
      <w:proofErr w:type="spellEnd"/>
      <w:r>
        <w:t xml:space="preserve"> 929/9 Komárno</w:t>
      </w:r>
    </w:p>
    <w:p w:rsidR="007B3599" w:rsidRDefault="002426CC">
      <w:pPr>
        <w:tabs>
          <w:tab w:val="center" w:pos="4306"/>
        </w:tabs>
        <w:spacing w:after="112"/>
        <w:ind w:left="0"/>
        <w:jc w:val="left"/>
      </w:pPr>
      <w:r>
        <w:t>Zastúpený:</w:t>
      </w:r>
      <w:r>
        <w:tab/>
        <w:t xml:space="preserve">PhDr. Tomáš Kiss </w:t>
      </w:r>
      <w:proofErr w:type="spellStart"/>
      <w:r>
        <w:t>PhD</w:t>
      </w:r>
      <w:proofErr w:type="spellEnd"/>
      <w:r>
        <w:t>, MHA</w:t>
      </w:r>
    </w:p>
    <w:p w:rsidR="007B3599" w:rsidRDefault="002426CC">
      <w:pPr>
        <w:tabs>
          <w:tab w:val="center" w:pos="3283"/>
        </w:tabs>
        <w:spacing w:after="137"/>
        <w:ind w:left="0"/>
        <w:jc w:val="left"/>
      </w:pPr>
      <w:r>
        <w:t>IČO:</w:t>
      </w:r>
      <w:r>
        <w:tab/>
        <w:t>51031191</w:t>
      </w:r>
    </w:p>
    <w:p w:rsidR="007B3599" w:rsidRDefault="002426CC">
      <w:pPr>
        <w:tabs>
          <w:tab w:val="center" w:pos="3420"/>
        </w:tabs>
        <w:spacing w:after="129"/>
        <w:ind w:left="0"/>
        <w:jc w:val="left"/>
      </w:pPr>
      <w:r>
        <w:t>DIČ:</w:t>
      </w:r>
      <w:r>
        <w:tab/>
        <w:t>1044491382</w:t>
      </w:r>
    </w:p>
    <w:p w:rsidR="007B3599" w:rsidRDefault="002426CC">
      <w:pPr>
        <w:tabs>
          <w:tab w:val="center" w:pos="3761"/>
        </w:tabs>
        <w:spacing w:after="124"/>
        <w:ind w:left="0"/>
        <w:jc w:val="left"/>
      </w:pPr>
      <w:r>
        <w:t>IČ DPH:</w:t>
      </w:r>
      <w:r>
        <w:tab/>
        <w:t>nie je platcom DPH</w:t>
      </w:r>
    </w:p>
    <w:p w:rsidR="007B3599" w:rsidRDefault="002426CC">
      <w:pPr>
        <w:tabs>
          <w:tab w:val="center" w:pos="3062"/>
        </w:tabs>
        <w:spacing w:after="143"/>
        <w:ind w:left="0"/>
        <w:jc w:val="left"/>
      </w:pPr>
      <w:r>
        <w:t>Bankové spojenie:</w:t>
      </w:r>
      <w:r>
        <w:tab/>
        <w:t>VÚB</w:t>
      </w:r>
    </w:p>
    <w:p w:rsidR="007B3599" w:rsidRDefault="002426CC">
      <w:pPr>
        <w:tabs>
          <w:tab w:val="center" w:pos="4279"/>
        </w:tabs>
        <w:spacing w:after="139"/>
        <w:ind w:left="0"/>
        <w:jc w:val="left"/>
      </w:pPr>
      <w:proofErr w:type="spellStart"/>
      <w:r>
        <w:t>Císlo</w:t>
      </w:r>
      <w:proofErr w:type="spellEnd"/>
      <w:r>
        <w:t xml:space="preserve"> účtu:</w:t>
      </w:r>
      <w:r>
        <w:tab/>
        <w:t>SK2302000000003845027153</w:t>
      </w:r>
    </w:p>
    <w:p w:rsidR="007B3599" w:rsidRDefault="002426CC">
      <w:pPr>
        <w:tabs>
          <w:tab w:val="center" w:pos="4493"/>
        </w:tabs>
        <w:spacing w:after="101"/>
        <w:ind w:left="0"/>
        <w:jc w:val="left"/>
      </w:pPr>
      <w:r>
        <w:t>Registrácia:</w:t>
      </w:r>
      <w:r>
        <w:tab/>
        <w:t>410-31356, okresný úrad Komárno</w:t>
      </w:r>
    </w:p>
    <w:p w:rsidR="007B3599" w:rsidRDefault="002426CC">
      <w:pPr>
        <w:spacing w:after="497" w:line="350" w:lineRule="auto"/>
        <w:ind w:left="0" w:hanging="10"/>
        <w:jc w:val="left"/>
      </w:pPr>
      <w:r>
        <w:rPr>
          <w:sz w:val="26"/>
        </w:rPr>
        <w:t>Ďalej ako „</w:t>
      </w:r>
      <w:proofErr w:type="spellStart"/>
      <w:r>
        <w:rPr>
          <w:sz w:val="26"/>
        </w:rPr>
        <w:t>Poskytovatel</w:t>
      </w:r>
      <w:proofErr w:type="spellEnd"/>
      <w:r>
        <w:rPr>
          <w:sz w:val="26"/>
        </w:rPr>
        <w:t>”'</w:t>
      </w:r>
    </w:p>
    <w:p w:rsidR="007B3599" w:rsidRDefault="002426CC">
      <w:pPr>
        <w:ind w:left="14" w:right="14"/>
      </w:pPr>
      <w:r>
        <w:t xml:space="preserve">sa dohodli na uzatvorení Zmluvy o vykonávaní </w:t>
      </w:r>
      <w:proofErr w:type="spellStart"/>
      <w:r>
        <w:t>dohl'adu</w:t>
      </w:r>
      <w:proofErr w:type="spellEnd"/>
      <w:r>
        <w:t xml:space="preserve"> nad pracovnými podmienkami v nasledovnom znení</w:t>
      </w:r>
    </w:p>
    <w:p w:rsidR="007B3599" w:rsidRDefault="002426CC">
      <w:pPr>
        <w:spacing w:after="2" w:line="264" w:lineRule="auto"/>
        <w:ind w:left="764" w:right="749" w:hanging="10"/>
        <w:jc w:val="center"/>
      </w:pPr>
      <w:r>
        <w:rPr>
          <w:sz w:val="30"/>
        </w:rPr>
        <w:lastRenderedPageBreak/>
        <w:t>Článok I</w:t>
      </w:r>
    </w:p>
    <w:p w:rsidR="007B3599" w:rsidRDefault="002426CC">
      <w:pPr>
        <w:spacing w:after="342" w:line="264" w:lineRule="auto"/>
        <w:ind w:left="764" w:right="754" w:hanging="10"/>
        <w:jc w:val="center"/>
      </w:pPr>
      <w:r>
        <w:rPr>
          <w:sz w:val="30"/>
        </w:rPr>
        <w:t>Predmet zmluvy</w:t>
      </w:r>
    </w:p>
    <w:p w:rsidR="007B3599" w:rsidRDefault="002426CC">
      <w:pPr>
        <w:numPr>
          <w:ilvl w:val="0"/>
          <w:numId w:val="1"/>
        </w:numPr>
        <w:ind w:right="14"/>
      </w:pPr>
      <w:proofErr w:type="spellStart"/>
      <w:r>
        <w:t>Poskytovatel</w:t>
      </w:r>
      <w:proofErr w:type="spellEnd"/>
      <w:r>
        <w:t>' je fyzick</w:t>
      </w:r>
      <w:r>
        <w:t xml:space="preserve">á osoba, ktorá má živnostenské oprávnenie </w:t>
      </w:r>
      <w:proofErr w:type="spellStart"/>
      <w:r>
        <w:t>živnost</w:t>
      </w:r>
      <w:proofErr w:type="spellEnd"/>
      <w:r>
        <w:t>' „</w:t>
      </w:r>
      <w:proofErr w:type="spellStart"/>
      <w:r>
        <w:t>Dohl'ad</w:t>
      </w:r>
      <w:proofErr w:type="spellEnd"/>
      <w:r>
        <w:t xml:space="preserve"> nad pracovnými podmienkami”, je verejný zdravotník s oprávnením na vykonávanie </w:t>
      </w:r>
      <w:proofErr w:type="spellStart"/>
      <w:r>
        <w:t>dohl'adu</w:t>
      </w:r>
      <w:proofErr w:type="spellEnd"/>
      <w:r>
        <w:t xml:space="preserve"> nad pracovnými podmienkami, pre zamestnancov, ktorí vykonávajú práce zaradené do prvej kategórie alebo druhe</w:t>
      </w:r>
      <w:r>
        <w:t>j kategórie osoba, ktorá samostatne vykonáva činnosti pracovnej zdravotnej služby.</w:t>
      </w:r>
    </w:p>
    <w:p w:rsidR="007B3599" w:rsidRDefault="002426CC">
      <w:pPr>
        <w:numPr>
          <w:ilvl w:val="0"/>
          <w:numId w:val="1"/>
        </w:numPr>
        <w:ind w:right="14"/>
      </w:pPr>
      <w:r>
        <w:t xml:space="preserve">Predmetom tejto zmluvy je </w:t>
      </w:r>
      <w:proofErr w:type="spellStart"/>
      <w:r>
        <w:t>závözok</w:t>
      </w:r>
      <w:proofErr w:type="spellEnd"/>
      <w:r>
        <w:t xml:space="preserve"> </w:t>
      </w:r>
      <w:proofErr w:type="spellStart"/>
      <w:r>
        <w:t>Poskytovatel'a</w:t>
      </w:r>
      <w:proofErr w:type="spellEnd"/>
      <w:r>
        <w:t xml:space="preserve"> </w:t>
      </w:r>
      <w:proofErr w:type="spellStart"/>
      <w:r>
        <w:t>zabezpečit</w:t>
      </w:r>
      <w:proofErr w:type="spellEnd"/>
      <w:r>
        <w:t xml:space="preserve">' pre </w:t>
      </w:r>
      <w:proofErr w:type="spellStart"/>
      <w:r>
        <w:t>Objednávatel'a</w:t>
      </w:r>
      <w:proofErr w:type="spellEnd"/>
      <w:r>
        <w:t xml:space="preserve"> vykonávanie </w:t>
      </w:r>
      <w:proofErr w:type="spellStart"/>
      <w:r>
        <w:t>dohl'adu</w:t>
      </w:r>
      <w:proofErr w:type="spellEnd"/>
      <w:r>
        <w:t xml:space="preserve"> nad pracovnými podmienkami </w:t>
      </w:r>
      <w:proofErr w:type="spellStart"/>
      <w:r>
        <w:t>podl'a</w:t>
      </w:r>
      <w:proofErr w:type="spellEnd"/>
      <w:r>
        <w:t xml:space="preserve"> 30a ods. 4 písm. c) a 30d ods. 1 písm.</w:t>
      </w:r>
      <w:r>
        <w:t xml:space="preserve"> a, b, c, d, f, g, h, i zákona NR SR č. 355/2007 </w:t>
      </w:r>
      <w:proofErr w:type="spellStart"/>
      <w:r>
        <w:t>Z.z</w:t>
      </w:r>
      <w:proofErr w:type="spellEnd"/>
      <w:r>
        <w:t xml:space="preserve">. o ochrane, podpore a rozvoji verejného zdravia a o zmene a doplnení niektorých zákonov v znení neskorších predpisov v podmienkach </w:t>
      </w:r>
      <w:proofErr w:type="spellStart"/>
      <w:r>
        <w:t>objednávatel'a</w:t>
      </w:r>
      <w:proofErr w:type="spellEnd"/>
      <w:r>
        <w:t xml:space="preserve"> v nasledovnom rozsahu:</w:t>
      </w:r>
    </w:p>
    <w:p w:rsidR="007B3599" w:rsidRDefault="002426CC">
      <w:pPr>
        <w:ind w:left="652" w:right="14" w:hanging="638"/>
      </w:pPr>
      <w:r>
        <w:t xml:space="preserve">Pracovná zdravotná služba — zdravotný </w:t>
      </w:r>
      <w:proofErr w:type="spellStart"/>
      <w:r>
        <w:t>dohl'ad</w:t>
      </w:r>
      <w:proofErr w:type="spellEnd"/>
      <w:r>
        <w:t xml:space="preserve"> pre zamestnancov kategórie 1 a 2 </w:t>
      </w:r>
      <w:r>
        <w:rPr>
          <w:noProof/>
        </w:rPr>
        <w:drawing>
          <wp:inline distT="0" distB="0" distL="0" distR="0">
            <wp:extent cx="79248" cy="12195"/>
            <wp:effectExtent l="0" t="0" r="0" b="0"/>
            <wp:docPr id="2549" name="Picture 2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9" name="Picture 25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hodnotenie faktorov práce a pracovného prostredia a </w:t>
      </w:r>
      <w:proofErr w:type="spellStart"/>
      <w:r>
        <w:t>spösobu</w:t>
      </w:r>
      <w:proofErr w:type="spellEnd"/>
      <w:r>
        <w:t xml:space="preserve"> vykonávania práce z </w:t>
      </w:r>
      <w:proofErr w:type="spellStart"/>
      <w:r>
        <w:t>hl'adiska</w:t>
      </w:r>
      <w:proofErr w:type="spellEnd"/>
      <w:r>
        <w:t xml:space="preserve"> ich možného vplyvu na zdravie zamestnancov </w:t>
      </w:r>
      <w:r>
        <w:rPr>
          <w:noProof/>
        </w:rPr>
        <w:drawing>
          <wp:inline distT="0" distB="0" distL="0" distR="0">
            <wp:extent cx="79248" cy="12196"/>
            <wp:effectExtent l="0" t="0" r="0" b="0"/>
            <wp:docPr id="2550" name="Picture 2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0" name="Picture 25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zist'ovanie</w:t>
      </w:r>
      <w:proofErr w:type="spellEnd"/>
      <w:r>
        <w:t xml:space="preserve"> expozície zamestnancov fakto</w:t>
      </w:r>
      <w:r>
        <w:t xml:space="preserve">rom práce a pracovného prostredia a ich možných kombinovaným účinkom na zdravie </w:t>
      </w:r>
      <w:r>
        <w:rPr>
          <w:noProof/>
        </w:rPr>
        <w:drawing>
          <wp:inline distT="0" distB="0" distL="0" distR="0">
            <wp:extent cx="79248" cy="12195"/>
            <wp:effectExtent l="0" t="0" r="0" b="0"/>
            <wp:docPr id="2551" name="Picture 2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1" name="Picture 25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hodnotenie zdravotných rizík, ktoré ohrozujú zdravie zamestnancov pri práci, </w:t>
      </w:r>
      <w:proofErr w:type="spellStart"/>
      <w:r>
        <w:t>podiel'anie</w:t>
      </w:r>
      <w:proofErr w:type="spellEnd"/>
      <w:r>
        <w:t xml:space="preserve"> sa na vypracovaní posudku o riziku, navrhovanie opatrenie alebo odstránenie rizika </w:t>
      </w:r>
      <w:r>
        <w:rPr>
          <w:noProof/>
        </w:rPr>
        <w:drawing>
          <wp:inline distT="0" distB="0" distL="0" distR="0">
            <wp:extent cx="79248" cy="12195"/>
            <wp:effectExtent l="0" t="0" r="0" b="0"/>
            <wp:docPr id="2552" name="Picture 2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2" name="Picture 25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vypracovanie návrhov na zaradenie prác do kategórií z </w:t>
      </w:r>
      <w:proofErr w:type="spellStart"/>
      <w:r>
        <w:t>hl'adiska</w:t>
      </w:r>
      <w:proofErr w:type="spellEnd"/>
      <w:r>
        <w:t xml:space="preserve"> zdravotných rizík </w:t>
      </w:r>
      <w:r>
        <w:rPr>
          <w:noProof/>
        </w:rPr>
        <w:drawing>
          <wp:inline distT="0" distB="0" distL="0" distR="0">
            <wp:extent cx="79248" cy="12195"/>
            <wp:effectExtent l="0" t="0" r="0" b="0"/>
            <wp:docPr id="2553" name="Picture 2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3" name="Picture 25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podpora </w:t>
      </w:r>
      <w:proofErr w:type="spellStart"/>
      <w:r>
        <w:t>prispösobovania</w:t>
      </w:r>
      <w:proofErr w:type="spellEnd"/>
      <w:r>
        <w:t xml:space="preserve"> práce a pracovných podmienok zamestnancom z </w:t>
      </w:r>
      <w:proofErr w:type="spellStart"/>
      <w:r>
        <w:t>hl'adiska</w:t>
      </w:r>
      <w:proofErr w:type="spellEnd"/>
      <w:r>
        <w:t xml:space="preserve"> ochrany zdravia </w:t>
      </w:r>
      <w:r>
        <w:rPr>
          <w:noProof/>
        </w:rPr>
        <w:drawing>
          <wp:inline distT="0" distB="0" distL="0" distR="0">
            <wp:extent cx="79248" cy="15244"/>
            <wp:effectExtent l="0" t="0" r="0" b="0"/>
            <wp:docPr id="2554" name="Picture 2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4" name="Picture 25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poskytovanie primeraného poradenstva </w:t>
      </w:r>
      <w:proofErr w:type="spellStart"/>
      <w:r>
        <w:t>zamestnávatel'ovi</w:t>
      </w:r>
      <w:proofErr w:type="spellEnd"/>
      <w:r>
        <w:t xml:space="preserve"> a zamestnancom pri:</w:t>
      </w:r>
    </w:p>
    <w:p w:rsidR="007B3599" w:rsidRDefault="002426CC">
      <w:pPr>
        <w:numPr>
          <w:ilvl w:val="1"/>
          <w:numId w:val="1"/>
        </w:numPr>
        <w:ind w:right="14" w:hanging="360"/>
      </w:pPr>
      <w:r>
        <w:t>p</w:t>
      </w:r>
      <w:r>
        <w:t xml:space="preserve">lánovaní a organizácii práce a odpočinku zamestnancov vrátane usporiadania pracovísk a pracovných miest a </w:t>
      </w:r>
      <w:proofErr w:type="spellStart"/>
      <w:r>
        <w:t>spösobu</w:t>
      </w:r>
      <w:proofErr w:type="spellEnd"/>
      <w:r>
        <w:t xml:space="preserve"> výkonu práce z </w:t>
      </w:r>
      <w:proofErr w:type="spellStart"/>
      <w:r>
        <w:t>hl'adiska</w:t>
      </w:r>
      <w:proofErr w:type="spellEnd"/>
      <w:r>
        <w:t xml:space="preserve"> ochrany zdravia</w:t>
      </w:r>
    </w:p>
    <w:p w:rsidR="007B3599" w:rsidRDefault="002426CC">
      <w:pPr>
        <w:numPr>
          <w:ilvl w:val="1"/>
          <w:numId w:val="1"/>
        </w:numPr>
        <w:ind w:right="14" w:hanging="360"/>
      </w:pPr>
      <w:r>
        <w:t>ochrane zdravia pred nepriaznivým vplyvom faktorov práce a pracovného prostredia alebo technológii, k</w:t>
      </w:r>
      <w:r>
        <w:t xml:space="preserve">toré sa používajú alebo plánujú </w:t>
      </w:r>
      <w:proofErr w:type="spellStart"/>
      <w:r>
        <w:t>používat</w:t>
      </w:r>
      <w:proofErr w:type="spellEnd"/>
      <w:r>
        <w:t>'</w:t>
      </w:r>
    </w:p>
    <w:p w:rsidR="007B3599" w:rsidRDefault="002426CC">
      <w:pPr>
        <w:numPr>
          <w:ilvl w:val="1"/>
          <w:numId w:val="1"/>
        </w:numPr>
        <w:ind w:right="14" w:hanging="360"/>
      </w:pPr>
      <w:r>
        <w:t xml:space="preserve">ochrane a kladnom ovplyvňovaní zdravia, hygiene, fyziológie práce, psychológii práce a ergonómii </w:t>
      </w:r>
      <w:r>
        <w:rPr>
          <w:noProof/>
        </w:rPr>
        <w:drawing>
          <wp:inline distT="0" distB="0" distL="0" distR="0">
            <wp:extent cx="79248" cy="9146"/>
            <wp:effectExtent l="0" t="0" r="0" b="0"/>
            <wp:docPr id="2555" name="Picture 2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5" name="Picture 25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spolupráca pri poskytovaní informácií v oblasti ochrany a kladného ovplyvňovania zdravia, hygieny, fyziológie, psyc</w:t>
      </w:r>
      <w:r>
        <w:t>hológie práce a ergonómii.</w:t>
      </w:r>
    </w:p>
    <w:p w:rsidR="007B3599" w:rsidRDefault="007B3599">
      <w:pPr>
        <w:sectPr w:rsidR="007B3599">
          <w:pgSz w:w="11904" w:h="16834"/>
          <w:pgMar w:top="1337" w:right="1459" w:bottom="3242" w:left="1378" w:header="708" w:footer="708" w:gutter="0"/>
          <w:cols w:space="708"/>
        </w:sectPr>
      </w:pPr>
    </w:p>
    <w:p w:rsidR="007B3599" w:rsidRDefault="002426CC">
      <w:pPr>
        <w:numPr>
          <w:ilvl w:val="0"/>
          <w:numId w:val="1"/>
        </w:numPr>
        <w:ind w:right="14"/>
      </w:pPr>
      <w:proofErr w:type="spellStart"/>
      <w:r>
        <w:t>Poskytovatel</w:t>
      </w:r>
      <w:proofErr w:type="spellEnd"/>
      <w:r>
        <w:t xml:space="preserve">' sa </w:t>
      </w:r>
      <w:proofErr w:type="spellStart"/>
      <w:r>
        <w:t>zavázuje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' </w:t>
      </w:r>
      <w:proofErr w:type="spellStart"/>
      <w:r>
        <w:t>Objednávatel'ovi</w:t>
      </w:r>
      <w:proofErr w:type="spellEnd"/>
      <w:r>
        <w:t xml:space="preserve"> služby v súlade s platnými právnymi predpismi vo vlastnom mene a na vlastnú </w:t>
      </w:r>
      <w:proofErr w:type="spellStart"/>
      <w:r>
        <w:t>zodpovednost</w:t>
      </w:r>
      <w:proofErr w:type="spellEnd"/>
      <w:r>
        <w:t xml:space="preserve">', </w:t>
      </w:r>
      <w:proofErr w:type="spellStart"/>
      <w:r>
        <w:t>spösobom</w:t>
      </w:r>
      <w:proofErr w:type="spellEnd"/>
      <w:r>
        <w:t xml:space="preserve"> a za podmienok v tejto zmluve </w:t>
      </w:r>
      <w:proofErr w:type="spellStart"/>
      <w:r>
        <w:t>d'alej</w:t>
      </w:r>
      <w:proofErr w:type="spellEnd"/>
      <w:r>
        <w:t xml:space="preserve"> ustanovených.</w:t>
      </w:r>
    </w:p>
    <w:p w:rsidR="007B3599" w:rsidRDefault="002426CC">
      <w:pPr>
        <w:spacing w:after="2" w:line="264" w:lineRule="auto"/>
        <w:ind w:left="764" w:right="773" w:hanging="10"/>
        <w:jc w:val="center"/>
      </w:pPr>
      <w:r>
        <w:rPr>
          <w:sz w:val="30"/>
        </w:rPr>
        <w:t>Článok 11</w:t>
      </w:r>
    </w:p>
    <w:p w:rsidR="007B3599" w:rsidRDefault="002426CC">
      <w:pPr>
        <w:spacing w:after="278" w:line="264" w:lineRule="auto"/>
        <w:ind w:left="764" w:right="778" w:hanging="10"/>
        <w:jc w:val="center"/>
      </w:pPr>
      <w:r>
        <w:rPr>
          <w:sz w:val="30"/>
        </w:rPr>
        <w:t>Práva a povinnosti zmluvných strán</w:t>
      </w:r>
    </w:p>
    <w:p w:rsidR="007B3599" w:rsidRDefault="002426CC">
      <w:pPr>
        <w:numPr>
          <w:ilvl w:val="0"/>
          <w:numId w:val="2"/>
        </w:numPr>
        <w:ind w:right="14"/>
      </w:pPr>
      <w:proofErr w:type="spellStart"/>
      <w:r>
        <w:lastRenderedPageBreak/>
        <w:t>Objednávatel</w:t>
      </w:r>
      <w:proofErr w:type="spellEnd"/>
      <w:r>
        <w:t xml:space="preserve">' sa </w:t>
      </w:r>
      <w:proofErr w:type="spellStart"/>
      <w:r>
        <w:t>zavözuje</w:t>
      </w:r>
      <w:proofErr w:type="spellEnd"/>
      <w:r>
        <w:t xml:space="preserve"> </w:t>
      </w:r>
      <w:proofErr w:type="spellStart"/>
      <w:r>
        <w:t>poskytnút</w:t>
      </w:r>
      <w:proofErr w:type="spellEnd"/>
      <w:r>
        <w:t xml:space="preserve">' </w:t>
      </w:r>
      <w:proofErr w:type="spellStart"/>
      <w:r>
        <w:t>Poskytovatelovi</w:t>
      </w:r>
      <w:proofErr w:type="spellEnd"/>
      <w:r>
        <w:t xml:space="preserve"> pri realizácii služieb dohodnutých v tejto zmluve všetku potrebnú </w:t>
      </w:r>
      <w:proofErr w:type="spellStart"/>
      <w:r>
        <w:t>súčinnost</w:t>
      </w:r>
      <w:proofErr w:type="spellEnd"/>
      <w:r>
        <w:t xml:space="preserve">', poskytne mu potrebné informácie, príslušnú dokumentáciu a umožní </w:t>
      </w:r>
      <w:proofErr w:type="spellStart"/>
      <w:r>
        <w:t>poskytovatel'ovi</w:t>
      </w:r>
      <w:proofErr w:type="spellEnd"/>
      <w:r>
        <w:t xml:space="preserve"> vstup d</w:t>
      </w:r>
      <w:r>
        <w:t>o všetkých objektov a priestorov spadajúcich pod výkon zdravotných služieb.</w:t>
      </w:r>
    </w:p>
    <w:p w:rsidR="007B3599" w:rsidRDefault="002426CC">
      <w:pPr>
        <w:numPr>
          <w:ilvl w:val="0"/>
          <w:numId w:val="2"/>
        </w:numPr>
        <w:spacing w:after="372"/>
        <w:ind w:right="14"/>
      </w:pPr>
      <w:proofErr w:type="spellStart"/>
      <w:r>
        <w:t>Poskytovatel</w:t>
      </w:r>
      <w:proofErr w:type="spellEnd"/>
      <w:r>
        <w:t xml:space="preserve">' nepreberá </w:t>
      </w:r>
      <w:proofErr w:type="spellStart"/>
      <w:r>
        <w:t>zodpovednost</w:t>
      </w:r>
      <w:proofErr w:type="spellEnd"/>
      <w:r>
        <w:t xml:space="preserve">' za škody vzniknuté </w:t>
      </w:r>
      <w:proofErr w:type="spellStart"/>
      <w:r>
        <w:t>Objednávatel'ovi</w:t>
      </w:r>
      <w:proofErr w:type="spellEnd"/>
      <w:r>
        <w:t xml:space="preserve"> svojimi službami v prípade, </w:t>
      </w:r>
      <w:proofErr w:type="spellStart"/>
      <w:r>
        <w:t>pokial</w:t>
      </w:r>
      <w:proofErr w:type="spellEnd"/>
      <w:r>
        <w:t xml:space="preserve">' nebol včas a pravdivo informovaný o všetkých skutočnostiach a zmenách </w:t>
      </w:r>
      <w:r>
        <w:t xml:space="preserve">u </w:t>
      </w:r>
      <w:proofErr w:type="spellStart"/>
      <w:r>
        <w:t>Objednávatel'a</w:t>
      </w:r>
      <w:proofErr w:type="spellEnd"/>
      <w:r>
        <w:t xml:space="preserve"> (napr. personálnych, vykonávaných pracovných činnostiach, používaných technológiách a strojných zariadeniach, pracovnom prostredí, zdravotnej </w:t>
      </w:r>
      <w:proofErr w:type="spellStart"/>
      <w:r>
        <w:t>spösobilosti</w:t>
      </w:r>
      <w:proofErr w:type="spellEnd"/>
      <w:r>
        <w:t xml:space="preserve"> zamestnancov) týkajúcich sa predmetu výkonu </w:t>
      </w:r>
      <w:proofErr w:type="spellStart"/>
      <w:r>
        <w:t>dohl'adu</w:t>
      </w:r>
      <w:proofErr w:type="spellEnd"/>
      <w:r>
        <w:t xml:space="preserve"> nad pracovnými podmienkami, ale</w:t>
      </w:r>
      <w:r>
        <w:t xml:space="preserve">bo ak </w:t>
      </w:r>
      <w:proofErr w:type="spellStart"/>
      <w:r>
        <w:t>Objednávatel</w:t>
      </w:r>
      <w:proofErr w:type="spellEnd"/>
      <w:r>
        <w:t xml:space="preserve">' neposkytol všeobecné </w:t>
      </w:r>
      <w:proofErr w:type="spellStart"/>
      <w:r>
        <w:t>závaznými</w:t>
      </w:r>
      <w:proofErr w:type="spellEnd"/>
      <w:r>
        <w:t xml:space="preserve"> právnymi prepismi na zabezpečenie ochrany zdravia pri práci.</w:t>
      </w:r>
    </w:p>
    <w:p w:rsidR="007B3599" w:rsidRDefault="002426CC">
      <w:pPr>
        <w:spacing w:after="2" w:line="264" w:lineRule="auto"/>
        <w:ind w:left="764" w:right="730" w:hanging="10"/>
        <w:jc w:val="center"/>
      </w:pPr>
      <w:r>
        <w:rPr>
          <w:sz w:val="30"/>
        </w:rPr>
        <w:t>Článok 111</w:t>
      </w:r>
    </w:p>
    <w:p w:rsidR="007B3599" w:rsidRDefault="002426CC">
      <w:pPr>
        <w:spacing w:after="283" w:line="264" w:lineRule="auto"/>
        <w:ind w:left="764" w:right="725" w:hanging="10"/>
        <w:jc w:val="center"/>
      </w:pPr>
      <w:r>
        <w:rPr>
          <w:sz w:val="30"/>
        </w:rPr>
        <w:t>Cena a platobné podmienky</w:t>
      </w:r>
    </w:p>
    <w:p w:rsidR="007B3599" w:rsidRDefault="002426CC">
      <w:pPr>
        <w:numPr>
          <w:ilvl w:val="0"/>
          <w:numId w:val="3"/>
        </w:numPr>
        <w:ind w:righ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6836664</wp:posOffset>
            </wp:positionH>
            <wp:positionV relativeFrom="page">
              <wp:posOffset>2439096</wp:posOffset>
            </wp:positionV>
            <wp:extent cx="3049" cy="9147"/>
            <wp:effectExtent l="0" t="0" r="0" b="0"/>
            <wp:wrapSquare wrapText="bothSides"/>
            <wp:docPr id="4753" name="Picture 4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3" name="Picture 475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Zmluvné strany sa dohodli na zmluvnej odplate za poskytovanie predmetu zmluvy nasledovne: za všeobecne výkony pracovnej zdravotnej služby zdravotný </w:t>
      </w:r>
      <w:proofErr w:type="spellStart"/>
      <w:r>
        <w:t>dohl'ad</w:t>
      </w:r>
      <w:proofErr w:type="spellEnd"/>
      <w:r>
        <w:t xml:space="preserve"> pre zamestnancov kategórie 1 a 2 — v rozsahu uvedenom v Článku I, bod 2. 24 mesačná platba 720€.</w:t>
      </w:r>
    </w:p>
    <w:p w:rsidR="007B3599" w:rsidRDefault="002426CC">
      <w:pPr>
        <w:numPr>
          <w:ilvl w:val="0"/>
          <w:numId w:val="3"/>
        </w:numPr>
        <w:spacing w:after="50"/>
        <w:ind w:right="14"/>
      </w:pPr>
      <w:proofErr w:type="spellStart"/>
      <w:r>
        <w:t>Obj</w:t>
      </w:r>
      <w:r>
        <w:t>ednávatel</w:t>
      </w:r>
      <w:proofErr w:type="spellEnd"/>
      <w:r>
        <w:t xml:space="preserve">' sa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uhradit</w:t>
      </w:r>
      <w:proofErr w:type="spellEnd"/>
      <w:r>
        <w:t xml:space="preserve">' </w:t>
      </w:r>
      <w:proofErr w:type="spellStart"/>
      <w:r>
        <w:t>poskytovatelovi</w:t>
      </w:r>
      <w:proofErr w:type="spellEnd"/>
      <w:r>
        <w:t xml:space="preserve"> na jeho bankový účet dohodnutú sumu 720€ za poskytovanie predmetu zmluvy </w:t>
      </w:r>
      <w:proofErr w:type="spellStart"/>
      <w:r>
        <w:t>jednorázovo</w:t>
      </w:r>
      <w:proofErr w:type="spellEnd"/>
      <w:r>
        <w:t xml:space="preserve">, a to na základe faktúry vystavenej </w:t>
      </w:r>
      <w:proofErr w:type="spellStart"/>
      <w:r>
        <w:t>poskytovatel'om</w:t>
      </w:r>
      <w:proofErr w:type="spellEnd"/>
      <w:r>
        <w:t>.</w:t>
      </w:r>
    </w:p>
    <w:p w:rsidR="007B3599" w:rsidRDefault="002426CC">
      <w:pPr>
        <w:numPr>
          <w:ilvl w:val="0"/>
          <w:numId w:val="3"/>
        </w:numPr>
        <w:spacing w:after="353"/>
        <w:ind w:right="14"/>
      </w:pPr>
      <w:r>
        <w:t xml:space="preserve">V prípade, ak sa </w:t>
      </w:r>
      <w:proofErr w:type="spellStart"/>
      <w:r>
        <w:t>Objednávatel</w:t>
      </w:r>
      <w:proofErr w:type="spellEnd"/>
      <w:r>
        <w:t>' dostane do omeškania s riadnym a včasný</w:t>
      </w:r>
      <w:r>
        <w:t xml:space="preserve">m splnením svojho </w:t>
      </w:r>
      <w:proofErr w:type="spellStart"/>
      <w:r>
        <w:t>závazku</w:t>
      </w:r>
      <w:proofErr w:type="spellEnd"/>
      <w:r>
        <w:t xml:space="preserve"> uvedeného v bode 1 . tohto </w:t>
      </w:r>
      <w:proofErr w:type="spellStart"/>
      <w:r>
        <w:t>Clánku</w:t>
      </w:r>
      <w:proofErr w:type="spellEnd"/>
      <w:r>
        <w:t xml:space="preserve">, je </w:t>
      </w:r>
      <w:proofErr w:type="spellStart"/>
      <w:r>
        <w:t>Poskytovatel</w:t>
      </w:r>
      <w:proofErr w:type="spellEnd"/>
      <w:r>
        <w:t xml:space="preserve">' oprávnený </w:t>
      </w:r>
      <w:proofErr w:type="spellStart"/>
      <w:r>
        <w:t>účtovat</w:t>
      </w:r>
      <w:proofErr w:type="spellEnd"/>
      <w:r>
        <w:t xml:space="preserve">' si úrok z omeškania vo Výške </w:t>
      </w:r>
      <w:proofErr w:type="spellStart"/>
      <w:r>
        <w:t>podl'a</w:t>
      </w:r>
      <w:proofErr w:type="spellEnd"/>
      <w:r>
        <w:t xml:space="preserve"> ustanovenia 369 Obchodného zákonníka.</w:t>
      </w:r>
    </w:p>
    <w:p w:rsidR="007B3599" w:rsidRDefault="002426CC">
      <w:pPr>
        <w:spacing w:after="2" w:line="264" w:lineRule="auto"/>
        <w:ind w:left="764" w:right="710" w:hanging="10"/>
        <w:jc w:val="center"/>
      </w:pPr>
      <w:proofErr w:type="spellStart"/>
      <w:r>
        <w:rPr>
          <w:sz w:val="30"/>
        </w:rPr>
        <w:t>Clánok</w:t>
      </w:r>
      <w:proofErr w:type="spellEnd"/>
      <w:r>
        <w:rPr>
          <w:sz w:val="30"/>
        </w:rPr>
        <w:t xml:space="preserve"> IV</w:t>
      </w:r>
    </w:p>
    <w:p w:rsidR="007B3599" w:rsidRDefault="002426CC">
      <w:pPr>
        <w:spacing w:after="283" w:line="264" w:lineRule="auto"/>
        <w:ind w:left="764" w:right="720" w:hanging="10"/>
        <w:jc w:val="center"/>
      </w:pPr>
      <w:r>
        <w:rPr>
          <w:sz w:val="30"/>
        </w:rPr>
        <w:t>Doba trvania a ukončenia zmluvy</w:t>
      </w:r>
    </w:p>
    <w:p w:rsidR="007B3599" w:rsidRDefault="002426CC">
      <w:pPr>
        <w:numPr>
          <w:ilvl w:val="0"/>
          <w:numId w:val="4"/>
        </w:numPr>
        <w:ind w:right="14" w:hanging="701"/>
      </w:pPr>
      <w:r>
        <w:t xml:space="preserve">Táto zmluva nadobúda </w:t>
      </w:r>
      <w:proofErr w:type="spellStart"/>
      <w:r>
        <w:t>účinnost</w:t>
      </w:r>
      <w:proofErr w:type="spellEnd"/>
      <w:r>
        <w:t>' k 19.04.2024</w:t>
      </w:r>
      <w:r>
        <w:t xml:space="preserve"> a uzatvára sa na dobu určitú a to na obdobie 24 mesiacov.</w:t>
      </w:r>
    </w:p>
    <w:p w:rsidR="007B3599" w:rsidRDefault="002426CC">
      <w:pPr>
        <w:numPr>
          <w:ilvl w:val="0"/>
          <w:numId w:val="4"/>
        </w:numPr>
        <w:ind w:right="14" w:hanging="701"/>
      </w:pPr>
      <w:r>
        <w:t>Táto zmluva sa ukončí uplynutím doby, na ktorú bola uzatvorená. (od 19.04.2024 — do</w:t>
      </w:r>
    </w:p>
    <w:p w:rsidR="007B3599" w:rsidRDefault="002426CC">
      <w:pPr>
        <w:ind w:left="86" w:right="14"/>
      </w:pPr>
      <w:r>
        <w:t>19.04.2026.)</w:t>
      </w:r>
    </w:p>
    <w:p w:rsidR="007B3599" w:rsidRDefault="002426CC">
      <w:pPr>
        <w:numPr>
          <w:ilvl w:val="0"/>
          <w:numId w:val="4"/>
        </w:numPr>
        <w:spacing w:after="39"/>
        <w:ind w:right="14" w:hanging="701"/>
      </w:pPr>
      <w:r>
        <w:t xml:space="preserve">Pred uplynutím tejto doby nie je oprávnená žiadna zo zmluvných strán zmlúv </w:t>
      </w:r>
      <w:proofErr w:type="spellStart"/>
      <w:r>
        <w:t>ukončit</w:t>
      </w:r>
      <w:proofErr w:type="spellEnd"/>
      <w:r>
        <w:t xml:space="preserve">' </w:t>
      </w:r>
      <w:proofErr w:type="spellStart"/>
      <w:r>
        <w:t>výpoved'ou</w:t>
      </w:r>
      <w:proofErr w:type="spellEnd"/>
      <w:r>
        <w:t>.</w:t>
      </w:r>
    </w:p>
    <w:p w:rsidR="007B3599" w:rsidRDefault="002426CC">
      <w:pPr>
        <w:numPr>
          <w:ilvl w:val="0"/>
          <w:numId w:val="4"/>
        </w:numPr>
        <w:spacing w:after="382"/>
        <w:ind w:right="14" w:hanging="701"/>
      </w:pPr>
      <w:r>
        <w:t>Zmlu</w:t>
      </w:r>
      <w:r>
        <w:t xml:space="preserve">vné strany sa dohodli na možnosti ukončenia zmluvy odstúpením. </w:t>
      </w:r>
      <w:proofErr w:type="spellStart"/>
      <w:r>
        <w:t>Ktorákol'vek</w:t>
      </w:r>
      <w:proofErr w:type="spellEnd"/>
      <w:r>
        <w:t xml:space="preserve"> zo zmluvných strán </w:t>
      </w:r>
      <w:proofErr w:type="spellStart"/>
      <w:r>
        <w:t>möže</w:t>
      </w:r>
      <w:proofErr w:type="spellEnd"/>
      <w:r>
        <w:t xml:space="preserve"> od tejto zmluvy </w:t>
      </w:r>
      <w:proofErr w:type="spellStart"/>
      <w:r>
        <w:t>odstúpit</w:t>
      </w:r>
      <w:proofErr w:type="spellEnd"/>
      <w:r>
        <w:t>' a to len v prípade, že druhá zmluvná strana porušuje svoje povinnosti a ani na písomnú výzvu druhej zmluvnej strany nie je ochotná</w:t>
      </w:r>
      <w:r>
        <w:t xml:space="preserve"> tento stav </w:t>
      </w:r>
      <w:proofErr w:type="spellStart"/>
      <w:r>
        <w:t>napravit</w:t>
      </w:r>
      <w:proofErr w:type="spellEnd"/>
      <w:r>
        <w:t xml:space="preserve">'. Odstúpenie musí byt' vykonané v písomnej forme a doručené druhej zmluvnej strane na adresu uvedenú v obchodnom registri. V prípade, že sa preukáže, že zmluvná strana odstúpila od zmluvy </w:t>
      </w:r>
      <w:proofErr w:type="spellStart"/>
      <w:r>
        <w:t>neodövodnene</w:t>
      </w:r>
      <w:proofErr w:type="spellEnd"/>
      <w:r>
        <w:t xml:space="preserve">, druhá strana má nárok na náhradu </w:t>
      </w:r>
      <w:r>
        <w:t xml:space="preserve">škody, ktorá jej vznikla </w:t>
      </w:r>
      <w:proofErr w:type="spellStart"/>
      <w:r>
        <w:t>neodövodneným</w:t>
      </w:r>
      <w:proofErr w:type="spellEnd"/>
      <w:r>
        <w:t xml:space="preserve"> odstúpením.</w:t>
      </w:r>
    </w:p>
    <w:p w:rsidR="007B3599" w:rsidRDefault="002426CC">
      <w:pPr>
        <w:spacing w:after="2" w:line="264" w:lineRule="auto"/>
        <w:ind w:left="764" w:right="24" w:hanging="10"/>
        <w:jc w:val="center"/>
      </w:pPr>
      <w:r>
        <w:rPr>
          <w:sz w:val="30"/>
        </w:rPr>
        <w:lastRenderedPageBreak/>
        <w:t>Článok V</w:t>
      </w:r>
    </w:p>
    <w:p w:rsidR="007B3599" w:rsidRDefault="002426CC">
      <w:pPr>
        <w:spacing w:after="356" w:line="264" w:lineRule="auto"/>
        <w:ind w:left="764" w:right="29" w:hanging="10"/>
        <w:jc w:val="center"/>
      </w:pPr>
      <w:r>
        <w:rPr>
          <w:sz w:val="30"/>
        </w:rPr>
        <w:t>Zachovávanie mlčanlivosti</w:t>
      </w:r>
    </w:p>
    <w:p w:rsidR="007B3599" w:rsidRDefault="002426CC">
      <w:pPr>
        <w:numPr>
          <w:ilvl w:val="0"/>
          <w:numId w:val="5"/>
        </w:numPr>
        <w:ind w:right="14"/>
      </w:pPr>
      <w:r>
        <w:t xml:space="preserve">Zmluvné strany sa dohodli, že informácie obsiahnuté v tejto zmluve ako aj informácie, ktoré poskytli pri rokovaniach o uzavretí tejto zmluvy alebo získali pri výkone práv a povinnosti </w:t>
      </w:r>
      <w:proofErr w:type="spellStart"/>
      <w:r>
        <w:t>podl'a</w:t>
      </w:r>
      <w:proofErr w:type="spellEnd"/>
      <w:r>
        <w:t xml:space="preserve"> tejto zmluvy sa považujú za </w:t>
      </w:r>
      <w:proofErr w:type="spellStart"/>
      <w:r>
        <w:t>döverné</w:t>
      </w:r>
      <w:proofErr w:type="spellEnd"/>
      <w:r>
        <w:t xml:space="preserve"> informácie v zmysle 271 zákon</w:t>
      </w:r>
      <w:r>
        <w:t xml:space="preserve">a č. 513/1991 Zb. Obchodného zákonníka. </w:t>
      </w:r>
      <w:proofErr w:type="spellStart"/>
      <w:r>
        <w:t>Döverné</w:t>
      </w:r>
      <w:proofErr w:type="spellEnd"/>
      <w:r>
        <w:t xml:space="preserve"> informácie sú najmi </w:t>
      </w:r>
      <w:proofErr w:type="spellStart"/>
      <w:r>
        <w:t>akékol'vek</w:t>
      </w:r>
      <w:proofErr w:type="spellEnd"/>
      <w:r>
        <w:t xml:space="preserve"> informácie zmluvnej strane obchodnej , technickej alebo ekonomickej povahy, informácie o zamestnancoch a klientoch zmluvnej strany, cenovej dohody zmluvných strán, know-how niek</w:t>
      </w:r>
      <w:r>
        <w:t xml:space="preserve">torej zmluvnej strany, </w:t>
      </w:r>
      <w:proofErr w:type="spellStart"/>
      <w:r>
        <w:t>špeciflkácie</w:t>
      </w:r>
      <w:proofErr w:type="spellEnd"/>
      <w:r>
        <w:t xml:space="preserve">, počítačové databázy, software alebo dokumentácie v </w:t>
      </w:r>
      <w:proofErr w:type="spellStart"/>
      <w:r>
        <w:t>akejkol'vek</w:t>
      </w:r>
      <w:proofErr w:type="spellEnd"/>
      <w:r>
        <w:t xml:space="preserve"> podobe.</w:t>
      </w:r>
    </w:p>
    <w:p w:rsidR="007B3599" w:rsidRDefault="002426CC">
      <w:pPr>
        <w:numPr>
          <w:ilvl w:val="0"/>
          <w:numId w:val="5"/>
        </w:numPr>
        <w:spacing w:after="39"/>
        <w:ind w:right="14"/>
      </w:pPr>
      <w:proofErr w:type="spellStart"/>
      <w:r>
        <w:t>Döverné</w:t>
      </w:r>
      <w:proofErr w:type="spellEnd"/>
      <w:r>
        <w:t xml:space="preserve"> informácie sa zmluvné strany </w:t>
      </w:r>
      <w:proofErr w:type="spellStart"/>
      <w:r>
        <w:t>zavözujú</w:t>
      </w:r>
      <w:proofErr w:type="spellEnd"/>
      <w:r>
        <w:t xml:space="preserve"> </w:t>
      </w:r>
      <w:proofErr w:type="spellStart"/>
      <w:r>
        <w:t>chránit</w:t>
      </w:r>
      <w:proofErr w:type="spellEnd"/>
      <w:r>
        <w:t xml:space="preserve">' a </w:t>
      </w:r>
      <w:proofErr w:type="spellStart"/>
      <w:r>
        <w:t>neposkytovat</w:t>
      </w:r>
      <w:proofErr w:type="spellEnd"/>
      <w:r>
        <w:t xml:space="preserve">' ich tretím osobám, </w:t>
      </w:r>
      <w:proofErr w:type="spellStart"/>
      <w:r>
        <w:t>nezneužívat</w:t>
      </w:r>
      <w:proofErr w:type="spellEnd"/>
      <w:r>
        <w:t xml:space="preserve">' ich najmi </w:t>
      </w:r>
      <w:proofErr w:type="spellStart"/>
      <w:r>
        <w:t>nepoužívat</w:t>
      </w:r>
      <w:proofErr w:type="spellEnd"/>
      <w:r>
        <w:t>' ich v rozpore s ich úče</w:t>
      </w:r>
      <w:r>
        <w:t>lom pre svoje potreby, na úkor druhej zmluvnej strany.</w:t>
      </w:r>
    </w:p>
    <w:p w:rsidR="007B3599" w:rsidRDefault="002426CC">
      <w:pPr>
        <w:numPr>
          <w:ilvl w:val="0"/>
          <w:numId w:val="5"/>
        </w:numPr>
        <w:spacing w:after="365"/>
        <w:ind w:right="14"/>
      </w:pPr>
      <w:r>
        <w:t xml:space="preserve">Práva a povinnosti zmluvných strán vyplývajúce zo zachovávania mlčanlivosti budú </w:t>
      </w:r>
      <w:proofErr w:type="spellStart"/>
      <w:r>
        <w:t>trvat</w:t>
      </w:r>
      <w:proofErr w:type="spellEnd"/>
      <w:r>
        <w:t>' aj po ukončení účinnosti tejto zmluvy, a to do doby, než sa stanú verejne známymi alebo prístupnými bez porušenia</w:t>
      </w:r>
      <w:r>
        <w:t xml:space="preserve"> povinnosti niektorou zmluvnou stranou, príp. </w:t>
      </w:r>
      <w:proofErr w:type="spellStart"/>
      <w:r>
        <w:t>tret'ou</w:t>
      </w:r>
      <w:proofErr w:type="spellEnd"/>
      <w:r>
        <w:t xml:space="preserve"> osobou.</w:t>
      </w:r>
    </w:p>
    <w:p w:rsidR="007B3599" w:rsidRDefault="002426CC">
      <w:pPr>
        <w:spacing w:after="2" w:line="264" w:lineRule="auto"/>
        <w:ind w:left="764" w:hanging="10"/>
        <w:jc w:val="center"/>
      </w:pPr>
      <w:r>
        <w:rPr>
          <w:sz w:val="30"/>
        </w:rPr>
        <w:t xml:space="preserve">Článok </w:t>
      </w:r>
      <w:proofErr w:type="spellStart"/>
      <w:r>
        <w:rPr>
          <w:sz w:val="30"/>
        </w:rPr>
        <w:t>Vl</w:t>
      </w:r>
      <w:proofErr w:type="spellEnd"/>
    </w:p>
    <w:p w:rsidR="007B3599" w:rsidRDefault="002426CC">
      <w:pPr>
        <w:spacing w:after="298" w:line="264" w:lineRule="auto"/>
        <w:ind w:left="764" w:right="14" w:hanging="10"/>
        <w:jc w:val="center"/>
      </w:pPr>
      <w:r>
        <w:rPr>
          <w:sz w:val="30"/>
        </w:rPr>
        <w:t>Záverečné ustanovenia</w:t>
      </w:r>
    </w:p>
    <w:p w:rsidR="007B3599" w:rsidRDefault="002426CC">
      <w:pPr>
        <w:numPr>
          <w:ilvl w:val="0"/>
          <w:numId w:val="6"/>
        </w:numPr>
        <w:spacing w:after="43"/>
        <w:ind w:right="14"/>
      </w:pPr>
      <w:r>
        <w:t xml:space="preserve">Zmluva sa uzatvára </w:t>
      </w:r>
      <w:proofErr w:type="spellStart"/>
      <w:r>
        <w:t>podl'a</w:t>
      </w:r>
      <w:proofErr w:type="spellEnd"/>
      <w:r>
        <w:t xml:space="preserve"> 269 ods. 2 zákona č. 513/1991 Zb. Obchodného zákonníka v znení neskorších doplnení. </w:t>
      </w:r>
      <w:proofErr w:type="spellStart"/>
      <w:r>
        <w:t>Vzt'ahy</w:t>
      </w:r>
      <w:proofErr w:type="spellEnd"/>
      <w:r>
        <w:t xml:space="preserve"> účastníkov zmluvnou neupravené sa spravujú p</w:t>
      </w:r>
      <w:r>
        <w:t xml:space="preserve">ríslušnými ustanoveniami Obchodného zákonníka, zákona NR SR č. 355/2007 </w:t>
      </w:r>
      <w:proofErr w:type="spellStart"/>
      <w:r>
        <w:t>Z.z</w:t>
      </w:r>
      <w:proofErr w:type="spellEnd"/>
      <w:r>
        <w:t>. o ochrane, podpore a rozvoji verejného zdravia a o zmene a doplnení niektorých zákonov v znení neskorších predpisov.</w:t>
      </w:r>
    </w:p>
    <w:p w:rsidR="007B3599" w:rsidRDefault="002426CC">
      <w:pPr>
        <w:numPr>
          <w:ilvl w:val="0"/>
          <w:numId w:val="6"/>
        </w:numPr>
        <w:spacing w:after="69"/>
        <w:ind w:right="14"/>
      </w:pPr>
      <w:r>
        <w:t>Táto zmluva je vyhotovená v dvoch rovnopisoch. Každá zmluvná s</w:t>
      </w:r>
      <w:r>
        <w:t xml:space="preserve">trana </w:t>
      </w:r>
      <w:proofErr w:type="spellStart"/>
      <w:r>
        <w:t>obdrží</w:t>
      </w:r>
      <w:proofErr w:type="spellEnd"/>
      <w:r>
        <w:t xml:space="preserve"> po podpísaní jeden rovnopis, z ktorých každý má </w:t>
      </w:r>
      <w:proofErr w:type="spellStart"/>
      <w:r>
        <w:t>platnost</w:t>
      </w:r>
      <w:proofErr w:type="spellEnd"/>
      <w:r>
        <w:t>' originálu.</w:t>
      </w:r>
    </w:p>
    <w:p w:rsidR="007B3599" w:rsidRDefault="002426CC">
      <w:pPr>
        <w:numPr>
          <w:ilvl w:val="0"/>
          <w:numId w:val="6"/>
        </w:numPr>
        <w:spacing w:after="76"/>
        <w:ind w:right="14"/>
      </w:pPr>
      <w:r>
        <w:t xml:space="preserve">Túto zmluve je možné </w:t>
      </w:r>
      <w:proofErr w:type="spellStart"/>
      <w:r>
        <w:t>doplňat</w:t>
      </w:r>
      <w:proofErr w:type="spellEnd"/>
      <w:r>
        <w:t xml:space="preserve">' alebo </w:t>
      </w:r>
      <w:proofErr w:type="spellStart"/>
      <w:r>
        <w:t>menit</w:t>
      </w:r>
      <w:proofErr w:type="spellEnd"/>
      <w:r>
        <w:t xml:space="preserve">' dodatkami ku zmluve, ktoré je možné </w:t>
      </w:r>
      <w:proofErr w:type="spellStart"/>
      <w:r>
        <w:t>vykonat</w:t>
      </w:r>
      <w:proofErr w:type="spellEnd"/>
      <w:r>
        <w:t>' len so súhlasom obidvoch zmluvných strán a to výlučne v písomnej forme. Dodatky nadobú</w:t>
      </w:r>
      <w:r>
        <w:t xml:space="preserve">dajú </w:t>
      </w:r>
      <w:proofErr w:type="spellStart"/>
      <w:r>
        <w:t>účinnost</w:t>
      </w:r>
      <w:proofErr w:type="spellEnd"/>
      <w:r>
        <w:t>' dňom podpisu oboma zmluvnými stranami.</w:t>
      </w:r>
    </w:p>
    <w:p w:rsidR="007B3599" w:rsidRDefault="002426CC">
      <w:pPr>
        <w:numPr>
          <w:ilvl w:val="0"/>
          <w:numId w:val="6"/>
        </w:numPr>
        <w:spacing w:after="66"/>
        <w:ind w:right="14"/>
      </w:pPr>
      <w:r>
        <w:t xml:space="preserve">Zmluvných stranám nie je známa žiadna </w:t>
      </w:r>
      <w:proofErr w:type="spellStart"/>
      <w:r>
        <w:t>okolnost</w:t>
      </w:r>
      <w:proofErr w:type="spellEnd"/>
      <w:r>
        <w:t xml:space="preserve">', ktorá by </w:t>
      </w:r>
      <w:proofErr w:type="spellStart"/>
      <w:r>
        <w:t>spösobovala</w:t>
      </w:r>
      <w:proofErr w:type="spellEnd"/>
      <w:r>
        <w:t xml:space="preserve"> </w:t>
      </w:r>
      <w:proofErr w:type="spellStart"/>
      <w:r>
        <w:t>neplatnost</w:t>
      </w:r>
      <w:proofErr w:type="spellEnd"/>
      <w:r>
        <w:t xml:space="preserve">' niektorého z ustanovení tejto zmluvy. </w:t>
      </w:r>
      <w:proofErr w:type="spellStart"/>
      <w:r>
        <w:t>Pokial</w:t>
      </w:r>
      <w:proofErr w:type="spellEnd"/>
      <w:r>
        <w:t xml:space="preserve">' sa ukáže, že už pri podpísaní tejto zmluvy bolo alebo </w:t>
      </w:r>
      <w:proofErr w:type="spellStart"/>
      <w:r>
        <w:t>kedykol'vek</w:t>
      </w:r>
      <w:proofErr w:type="spellEnd"/>
      <w:r>
        <w:t xml:space="preserve"> </w:t>
      </w:r>
      <w:proofErr w:type="spellStart"/>
      <w:r>
        <w:t>neskör</w:t>
      </w:r>
      <w:proofErr w:type="spellEnd"/>
      <w:r>
        <w:t xml:space="preserve"> s</w:t>
      </w:r>
      <w:r>
        <w:t xml:space="preserve">a </w:t>
      </w:r>
      <w:proofErr w:type="spellStart"/>
      <w:r>
        <w:t>ktorékol'vek</w:t>
      </w:r>
      <w:proofErr w:type="spellEnd"/>
      <w:r>
        <w:t xml:space="preserve"> z jej ustanovení stalo neplatným, nemá to vplyv na </w:t>
      </w:r>
      <w:proofErr w:type="spellStart"/>
      <w:r>
        <w:t>platnost</w:t>
      </w:r>
      <w:proofErr w:type="spellEnd"/>
      <w:r>
        <w:t>' ostatných ustanovení tejto zmluvy.</w:t>
      </w:r>
    </w:p>
    <w:p w:rsidR="007B3599" w:rsidRDefault="002426CC">
      <w:pPr>
        <w:numPr>
          <w:ilvl w:val="0"/>
          <w:numId w:val="6"/>
        </w:numPr>
        <w:ind w:right="14"/>
      </w:pPr>
      <w:r>
        <w:t xml:space="preserve">Zmluvné strany vyhlasujú, že si zmluvu pred podpisom pozorne prečítali, jej obsahu porozumeli a ten predstavuje ich skutočnú </w:t>
      </w:r>
      <w:proofErr w:type="spellStart"/>
      <w:r>
        <w:t>völ'u</w:t>
      </w:r>
      <w:proofErr w:type="spellEnd"/>
      <w:r>
        <w:t xml:space="preserve"> zbavenú </w:t>
      </w:r>
      <w:proofErr w:type="spellStart"/>
      <w:r>
        <w:t>akýchk</w:t>
      </w:r>
      <w:r>
        <w:t>ol'vek</w:t>
      </w:r>
      <w:proofErr w:type="spellEnd"/>
      <w:r>
        <w:t xml:space="preserve"> omylov. Svoje prejavy </w:t>
      </w:r>
      <w:proofErr w:type="spellStart"/>
      <w:r>
        <w:t>völe</w:t>
      </w:r>
      <w:proofErr w:type="spellEnd"/>
      <w:r>
        <w:t xml:space="preserve"> obsiahnuté v tejto zmluve zmluvne strany považujú za určité a </w:t>
      </w:r>
      <w:proofErr w:type="spellStart"/>
      <w:r>
        <w:t>zrozumitel'né</w:t>
      </w:r>
      <w:proofErr w:type="spellEnd"/>
      <w:r>
        <w:t>, vyjadrené nie v tiesni, a nie za nápadne nevýhodných podmienok.</w:t>
      </w:r>
    </w:p>
    <w:p w:rsidR="007B3599" w:rsidRDefault="002426CC">
      <w:pPr>
        <w:numPr>
          <w:ilvl w:val="0"/>
          <w:numId w:val="6"/>
        </w:numPr>
        <w:spacing w:after="84"/>
        <w:ind w:right="14"/>
      </w:pPr>
      <w:r>
        <w:t>Zmluvné strany na znak svojho súhlasu s obsahom tejto zmluvy túto zmluvu podpisujú.</w:t>
      </w:r>
    </w:p>
    <w:p w:rsidR="007B3599" w:rsidRDefault="002426CC">
      <w:pPr>
        <w:numPr>
          <w:ilvl w:val="0"/>
          <w:numId w:val="6"/>
        </w:numPr>
        <w:spacing w:after="650"/>
        <w:ind w:right="14"/>
      </w:pPr>
      <w:r>
        <w:t xml:space="preserve">Táto zmluva nadobúda </w:t>
      </w:r>
      <w:proofErr w:type="spellStart"/>
      <w:r>
        <w:t>platnost</w:t>
      </w:r>
      <w:proofErr w:type="spellEnd"/>
      <w:r>
        <w:t xml:space="preserve">' </w:t>
      </w:r>
      <w:proofErr w:type="spellStart"/>
      <w:r>
        <w:t>diíom</w:t>
      </w:r>
      <w:proofErr w:type="spellEnd"/>
      <w:r>
        <w:t xml:space="preserve"> jej podpísania oprávneným zástupcami zmluvných strán.</w:t>
      </w:r>
    </w:p>
    <w:p w:rsidR="007B3599" w:rsidRDefault="002426CC">
      <w:pPr>
        <w:spacing w:after="687"/>
        <w:ind w:left="710" w:right="14"/>
      </w:pPr>
      <w:proofErr w:type="spellStart"/>
      <w:r>
        <w:lastRenderedPageBreak/>
        <w:t>Diňa</w:t>
      </w:r>
      <w:proofErr w:type="spellEnd"/>
      <w:r>
        <w:t>: 19.04.2024</w:t>
      </w:r>
    </w:p>
    <w:p w:rsidR="007B3599" w:rsidRDefault="002426CC">
      <w:pPr>
        <w:tabs>
          <w:tab w:val="center" w:pos="1361"/>
          <w:tab w:val="center" w:pos="7730"/>
        </w:tabs>
        <w:spacing w:after="1219" w:line="259" w:lineRule="auto"/>
        <w:ind w:left="0"/>
        <w:jc w:val="left"/>
      </w:pPr>
      <w:r>
        <w:tab/>
      </w:r>
      <w:proofErr w:type="spellStart"/>
      <w:r>
        <w:rPr>
          <w:u w:val="single" w:color="000000"/>
        </w:rPr>
        <w:t>Poskytovatel</w:t>
      </w:r>
      <w:proofErr w:type="spellEnd"/>
      <w:r>
        <w:rPr>
          <w:u w:val="single" w:color="000000"/>
        </w:rPr>
        <w:t>'</w:t>
      </w:r>
      <w:r>
        <w:t>:</w:t>
      </w:r>
      <w:r>
        <w:tab/>
      </w:r>
      <w:proofErr w:type="spellStart"/>
      <w:r>
        <w:rPr>
          <w:u w:val="single" w:color="000000"/>
        </w:rPr>
        <w:t>Objednávatel</w:t>
      </w:r>
      <w:proofErr w:type="spellEnd"/>
      <w:r>
        <w:rPr>
          <w:u w:val="single" w:color="000000"/>
        </w:rPr>
        <w:t>':</w:t>
      </w:r>
    </w:p>
    <w:p w:rsidR="007B3599" w:rsidRDefault="002426CC">
      <w:pPr>
        <w:spacing w:after="19" w:line="259" w:lineRule="auto"/>
        <w:ind w:left="394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16608" cy="6098"/>
                <wp:effectExtent l="0" t="0" r="0" b="0"/>
                <wp:docPr id="16178" name="Group 16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608" cy="6098"/>
                          <a:chOff x="0" y="0"/>
                          <a:chExt cx="1816608" cy="6098"/>
                        </a:xfrm>
                      </wpg:grpSpPr>
                      <wps:wsp>
                        <wps:cNvPr id="16177" name="Shape 16177"/>
                        <wps:cNvSpPr/>
                        <wps:spPr>
                          <a:xfrm>
                            <a:off x="0" y="0"/>
                            <a:ext cx="181660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608" h="6098">
                                <a:moveTo>
                                  <a:pt x="0" y="3049"/>
                                </a:moveTo>
                                <a:lnTo>
                                  <a:pt x="181660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78" style="width:143.04pt;height:0.480133pt;mso-position-horizontal-relative:char;mso-position-vertical-relative:line" coordsize="18166,60">
                <v:shape id="Shape 16177" style="position:absolute;width:18166;height:60;left:0;top:0;" coordsize="1816608,6098" path="m0,3049l1816608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B3599" w:rsidRDefault="002426CC">
      <w:pPr>
        <w:spacing w:after="0" w:line="259" w:lineRule="auto"/>
        <w:ind w:left="8400"/>
        <w:jc w:val="left"/>
      </w:pPr>
      <w:r>
        <w:rPr>
          <w:noProof/>
        </w:rPr>
        <w:drawing>
          <wp:inline distT="0" distB="0" distL="0" distR="0">
            <wp:extent cx="103632" cy="12196"/>
            <wp:effectExtent l="0" t="0" r="0" b="0"/>
            <wp:docPr id="16173" name="Picture 16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3" name="Picture 1617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599" w:rsidRDefault="002426CC">
      <w:pPr>
        <w:tabs>
          <w:tab w:val="center" w:pos="1915"/>
          <w:tab w:val="center" w:pos="7346"/>
        </w:tabs>
        <w:spacing w:after="419" w:line="259" w:lineRule="auto"/>
        <w:ind w:left="0"/>
        <w:jc w:val="left"/>
      </w:pPr>
      <w:r>
        <w:rPr>
          <w:sz w:val="20"/>
        </w:rPr>
        <w:tab/>
      </w:r>
      <w:proofErr w:type="spellStart"/>
      <w:r>
        <w:rPr>
          <w:sz w:val="20"/>
        </w:rPr>
        <w:t>PhDů</w:t>
      </w:r>
      <w:proofErr w:type="spellEnd"/>
      <w:r>
        <w:rPr>
          <w:sz w:val="20"/>
        </w:rPr>
        <w:t xml:space="preserve"> Tomáš Kiss PhD. MHA</w:t>
      </w:r>
      <w:r>
        <w:rPr>
          <w:sz w:val="20"/>
        </w:rPr>
        <w:tab/>
        <w:t xml:space="preserve">IV </w:t>
      </w:r>
      <w:r>
        <w:rPr>
          <w:sz w:val="20"/>
        </w:rPr>
        <w:t xml:space="preserve">Mora </w:t>
      </w:r>
      <w:proofErr w:type="spellStart"/>
      <w:r>
        <w:rPr>
          <w:sz w:val="20"/>
        </w:rPr>
        <w:t>Kóczána</w:t>
      </w:r>
      <w:proofErr w:type="spellEnd"/>
      <w:r>
        <w:rPr>
          <w:sz w:val="20"/>
        </w:rPr>
        <w:t xml:space="preserve"> s VJM</w:t>
      </w:r>
    </w:p>
    <w:p w:rsidR="007B3599" w:rsidRDefault="002426CC">
      <w:pPr>
        <w:spacing w:after="0" w:line="259" w:lineRule="auto"/>
        <w:ind w:left="149" w:right="-139"/>
        <w:jc w:val="left"/>
      </w:pPr>
      <w:r>
        <w:rPr>
          <w:noProof/>
        </w:rPr>
        <w:drawing>
          <wp:inline distT="0" distB="0" distL="0" distR="0">
            <wp:extent cx="5772912" cy="963443"/>
            <wp:effectExtent l="0" t="0" r="0" b="0"/>
            <wp:docPr id="16175" name="Picture 16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5" name="Picture 1617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72912" cy="96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599">
      <w:type w:val="continuous"/>
      <w:pgSz w:w="11904" w:h="16834"/>
      <w:pgMar w:top="1362" w:right="1421" w:bottom="1660" w:left="13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65C"/>
    <w:multiLevelType w:val="hybridMultilevel"/>
    <w:tmpl w:val="D8586416"/>
    <w:lvl w:ilvl="0" w:tplc="1B20241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A399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C55C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AFAC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0932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42712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E038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CB6E0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EC35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02AA2"/>
    <w:multiLevelType w:val="hybridMultilevel"/>
    <w:tmpl w:val="70B2BB48"/>
    <w:lvl w:ilvl="0" w:tplc="2FD8E2E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2E5F2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2544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4DF86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1EE7BA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A645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CE134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0C29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2536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4C395C"/>
    <w:multiLevelType w:val="hybridMultilevel"/>
    <w:tmpl w:val="67686730"/>
    <w:lvl w:ilvl="0" w:tplc="1CC6205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2E6A4">
      <w:start w:val="1"/>
      <w:numFmt w:val="lowerLetter"/>
      <w:lvlText w:val="%2)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CCE5B8">
      <w:start w:val="1"/>
      <w:numFmt w:val="lowerRoman"/>
      <w:lvlText w:val="%3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2FF06">
      <w:start w:val="1"/>
      <w:numFmt w:val="decimal"/>
      <w:lvlText w:val="%4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86932">
      <w:start w:val="1"/>
      <w:numFmt w:val="lowerLetter"/>
      <w:lvlText w:val="%5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EF96E">
      <w:start w:val="1"/>
      <w:numFmt w:val="lowerRoman"/>
      <w:lvlText w:val="%6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290E4">
      <w:start w:val="1"/>
      <w:numFmt w:val="decimal"/>
      <w:lvlText w:val="%7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2480E">
      <w:start w:val="1"/>
      <w:numFmt w:val="lowerLetter"/>
      <w:lvlText w:val="%8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3E682A">
      <w:start w:val="1"/>
      <w:numFmt w:val="lowerRoman"/>
      <w:lvlText w:val="%9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5500A5"/>
    <w:multiLevelType w:val="hybridMultilevel"/>
    <w:tmpl w:val="E53E4044"/>
    <w:lvl w:ilvl="0" w:tplc="E85CA46C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C8B86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A303E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048B9C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7E9F9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0365A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CC44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8EA12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4B616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477DAD"/>
    <w:multiLevelType w:val="hybridMultilevel"/>
    <w:tmpl w:val="3220466C"/>
    <w:lvl w:ilvl="0" w:tplc="F62A340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E8224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A418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8E4E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60EE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43D9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6311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6630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7803C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C07E61"/>
    <w:multiLevelType w:val="hybridMultilevel"/>
    <w:tmpl w:val="42C04236"/>
    <w:lvl w:ilvl="0" w:tplc="8D7C372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680A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EDD6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2256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45E0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434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27D1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E52F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6F38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99"/>
    <w:rsid w:val="002426CC"/>
    <w:rsid w:val="007B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1EDCA-BD4A-4632-915C-C603A1EC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4" w:line="271" w:lineRule="auto"/>
      <w:ind w:left="45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42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26C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Zlatna Helyettes</dc:creator>
  <cp:keywords/>
  <cp:lastModifiedBy>ZS Zlatna Helyettes</cp:lastModifiedBy>
  <cp:revision>2</cp:revision>
  <cp:lastPrinted>2024-04-30T08:09:00Z</cp:lastPrinted>
  <dcterms:created xsi:type="dcterms:W3CDTF">2024-04-30T08:11:00Z</dcterms:created>
  <dcterms:modified xsi:type="dcterms:W3CDTF">2024-04-30T08:11:00Z</dcterms:modified>
</cp:coreProperties>
</file>