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77" w:rsidRDefault="00A37777" w:rsidP="00A37777">
      <w:pPr>
        <w:jc w:val="center"/>
        <w:rPr>
          <w:b/>
          <w:sz w:val="28"/>
          <w:szCs w:val="28"/>
        </w:rPr>
      </w:pPr>
    </w:p>
    <w:p w:rsidR="00A37777" w:rsidRDefault="00A37777" w:rsidP="00587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świetlicy szkolnej</w:t>
      </w:r>
    </w:p>
    <w:p w:rsidR="00A37777" w:rsidRDefault="00A37777" w:rsidP="00A37777">
      <w:pPr>
        <w:jc w:val="center"/>
        <w:rPr>
          <w:b/>
          <w:sz w:val="28"/>
          <w:szCs w:val="28"/>
        </w:rPr>
      </w:pPr>
    </w:p>
    <w:p w:rsidR="00A37777" w:rsidRDefault="00A37777" w:rsidP="00A37777">
      <w:pPr>
        <w:spacing w:line="360" w:lineRule="auto"/>
      </w:pPr>
      <w:r>
        <w:t>Proszę o przyjęcie  mojego/mojej  syna /córki ………………………………………………..</w:t>
      </w:r>
    </w:p>
    <w:p w:rsidR="00A37777" w:rsidRDefault="00A37777" w:rsidP="00A37777">
      <w:pPr>
        <w:spacing w:line="360" w:lineRule="auto"/>
      </w:pPr>
      <w:r>
        <w:t>klasy …………… do świetli</w:t>
      </w:r>
      <w:r w:rsidR="000C7A76">
        <w:t>cy szkolnej w roku szkolnym 2022/2023</w:t>
      </w:r>
      <w:r>
        <w:t>.</w:t>
      </w:r>
    </w:p>
    <w:p w:rsidR="00A37777" w:rsidRDefault="00A37777" w:rsidP="00A37777">
      <w:pPr>
        <w:spacing w:line="360" w:lineRule="auto"/>
      </w:pPr>
      <w:r>
        <w:t>W dniach………………………………………………………………………………………</w:t>
      </w:r>
    </w:p>
    <w:p w:rsidR="00A37777" w:rsidRDefault="00A37777" w:rsidP="00A37777">
      <w:pPr>
        <w:spacing w:line="360" w:lineRule="auto"/>
      </w:pPr>
      <w:r>
        <w:t>W godzinach: …………………………………………………………………………………</w:t>
      </w:r>
    </w:p>
    <w:p w:rsidR="00A37777" w:rsidRDefault="00A37777" w:rsidP="00A37777">
      <w:pPr>
        <w:spacing w:line="360" w:lineRule="auto"/>
        <w:jc w:val="center"/>
      </w:pPr>
      <w:r>
        <w:rPr>
          <w:b/>
        </w:rPr>
        <w:t xml:space="preserve">Dane dziecka i rodziców: </w:t>
      </w:r>
    </w:p>
    <w:p w:rsidR="00A37777" w:rsidRDefault="00A37777" w:rsidP="00A37777">
      <w:pPr>
        <w:spacing w:line="360" w:lineRule="auto"/>
      </w:pPr>
      <w:r w:rsidRPr="008069CC">
        <w:rPr>
          <w:b/>
        </w:rPr>
        <w:t>Imię i nazwisko dziecka</w:t>
      </w:r>
      <w:r>
        <w:t xml:space="preserve"> ………………………………………………………………………</w:t>
      </w:r>
      <w:bookmarkStart w:id="0" w:name="_GoBack"/>
      <w:bookmarkEnd w:id="0"/>
    </w:p>
    <w:p w:rsidR="00A37777" w:rsidRDefault="00A37777" w:rsidP="00A37777">
      <w:pPr>
        <w:spacing w:line="360" w:lineRule="auto"/>
      </w:pPr>
      <w:r>
        <w:t>Data i miejsce urodzenia dziecka ……………………………………………………………..</w:t>
      </w:r>
    </w:p>
    <w:p w:rsidR="00A37777" w:rsidRDefault="00A37777" w:rsidP="00A37777">
      <w:pPr>
        <w:spacing w:line="360" w:lineRule="auto"/>
      </w:pPr>
      <w:r>
        <w:t>Adres zamieszkania…………………………………………………………………………….</w:t>
      </w:r>
    </w:p>
    <w:p w:rsidR="00A37777" w:rsidRDefault="00A37777" w:rsidP="00A37777">
      <w:pPr>
        <w:spacing w:line="360" w:lineRule="auto"/>
      </w:pPr>
      <w:r w:rsidRPr="008069CC">
        <w:rPr>
          <w:b/>
        </w:rPr>
        <w:t>Imię i nazwisko ojca / opiekuna prawnego</w:t>
      </w:r>
      <w:r>
        <w:t>…………………………………………………</w:t>
      </w:r>
    </w:p>
    <w:p w:rsidR="00A37777" w:rsidRDefault="00A37777" w:rsidP="00A37777">
      <w:pPr>
        <w:spacing w:line="360" w:lineRule="auto"/>
      </w:pPr>
      <w:r>
        <w:t>Adres zamieszkania ……………………………………………………………………………</w:t>
      </w:r>
    </w:p>
    <w:p w:rsidR="00A37777" w:rsidRDefault="00A37777" w:rsidP="00A37777">
      <w:pPr>
        <w:spacing w:line="360" w:lineRule="auto"/>
      </w:pPr>
      <w:r>
        <w:t>Telefon …………………………………………………………………………………………</w:t>
      </w:r>
    </w:p>
    <w:p w:rsidR="00A37777" w:rsidRDefault="00A37777" w:rsidP="00A37777">
      <w:pPr>
        <w:spacing w:line="360" w:lineRule="auto"/>
      </w:pPr>
      <w:r w:rsidRPr="008069CC">
        <w:rPr>
          <w:b/>
        </w:rPr>
        <w:t>Imię i nazwisko matki/ opiekuna prawnego</w:t>
      </w:r>
      <w:r>
        <w:t>…………………………………………………</w:t>
      </w:r>
    </w:p>
    <w:p w:rsidR="00A37777" w:rsidRDefault="00A37777" w:rsidP="00A37777">
      <w:pPr>
        <w:spacing w:line="360" w:lineRule="auto"/>
      </w:pPr>
      <w:r>
        <w:t>Adres zamieszkania ……………………………………………………………………………</w:t>
      </w:r>
    </w:p>
    <w:p w:rsidR="00A37777" w:rsidRDefault="00A37777" w:rsidP="00A37777">
      <w:pPr>
        <w:spacing w:line="360" w:lineRule="auto"/>
        <w:jc w:val="center"/>
      </w:pPr>
      <w:r>
        <w:t>Telefon………………………………………………………………………………………….</w:t>
      </w:r>
    </w:p>
    <w:p w:rsidR="00A37777" w:rsidRDefault="00A37777" w:rsidP="00A37777">
      <w:pPr>
        <w:spacing w:line="360" w:lineRule="auto"/>
        <w:jc w:val="center"/>
      </w:pPr>
    </w:p>
    <w:p w:rsidR="00A37777" w:rsidRPr="00992756" w:rsidRDefault="00A37777" w:rsidP="00A37777">
      <w:pPr>
        <w:jc w:val="center"/>
        <w:rPr>
          <w:b/>
        </w:rPr>
      </w:pPr>
      <w:r>
        <w:rPr>
          <w:b/>
        </w:rPr>
        <w:t>Świetlica szkolna jest czynna: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7777" w:rsidTr="00157EDA">
        <w:tc>
          <w:tcPr>
            <w:tcW w:w="3070" w:type="dxa"/>
          </w:tcPr>
          <w:p w:rsidR="00A37777" w:rsidRDefault="00A37777" w:rsidP="00157E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godziny 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</w:tr>
      <w:tr w:rsidR="00A37777" w:rsidTr="00157EDA">
        <w:tc>
          <w:tcPr>
            <w:tcW w:w="3070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A37777" w:rsidRPr="009162F2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-8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71" w:type="dxa"/>
          </w:tcPr>
          <w:p w:rsidR="00A37777" w:rsidRPr="009162F2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A37777" w:rsidTr="00157EDA">
        <w:tc>
          <w:tcPr>
            <w:tcW w:w="3070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-8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A37777" w:rsidTr="00157EDA">
        <w:tc>
          <w:tcPr>
            <w:tcW w:w="3070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-8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A37777" w:rsidTr="00157EDA">
        <w:tc>
          <w:tcPr>
            <w:tcW w:w="3070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-8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A37777" w:rsidTr="00157EDA">
        <w:tc>
          <w:tcPr>
            <w:tcW w:w="3070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-8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71" w:type="dxa"/>
          </w:tcPr>
          <w:p w:rsidR="00A37777" w:rsidRDefault="00A37777" w:rsidP="00157E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</w:tbl>
    <w:p w:rsidR="00A37777" w:rsidRDefault="00A37777" w:rsidP="00A37777">
      <w:pPr>
        <w:rPr>
          <w:b/>
        </w:rPr>
      </w:pPr>
    </w:p>
    <w:p w:rsidR="00A37777" w:rsidRDefault="00A37777" w:rsidP="00A37777">
      <w:pPr>
        <w:rPr>
          <w:b/>
        </w:rPr>
      </w:pPr>
    </w:p>
    <w:p w:rsidR="00A37777" w:rsidRDefault="00A37777" w:rsidP="00A37777">
      <w:pPr>
        <w:rPr>
          <w:b/>
        </w:rPr>
      </w:pPr>
    </w:p>
    <w:p w:rsidR="00A37777" w:rsidRDefault="00A37777" w:rsidP="00A37777">
      <w:pPr>
        <w:rPr>
          <w:b/>
        </w:rPr>
      </w:pPr>
    </w:p>
    <w:p w:rsidR="00A37777" w:rsidRDefault="00A37777" w:rsidP="00A37777"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9162F2">
        <w:t>Kamieniec, dnia…………….</w:t>
      </w:r>
      <w:r>
        <w:t xml:space="preserve">    …………………………….     ………………………………</w:t>
      </w:r>
    </w:p>
    <w:p w:rsidR="00A37777" w:rsidRDefault="00A37777" w:rsidP="00A37777">
      <w:pPr>
        <w:rPr>
          <w:sz w:val="18"/>
          <w:szCs w:val="18"/>
        </w:rPr>
      </w:pPr>
      <w:r>
        <w:t xml:space="preserve">                                                                 </w:t>
      </w:r>
      <w:r w:rsidRPr="009162F2">
        <w:rPr>
          <w:sz w:val="18"/>
          <w:szCs w:val="18"/>
        </w:rPr>
        <w:t xml:space="preserve">(podpis matki)                                </w:t>
      </w:r>
      <w:r>
        <w:rPr>
          <w:sz w:val="18"/>
          <w:szCs w:val="18"/>
        </w:rPr>
        <w:t xml:space="preserve">            </w:t>
      </w:r>
      <w:r w:rsidRPr="009162F2">
        <w:rPr>
          <w:sz w:val="18"/>
          <w:szCs w:val="18"/>
        </w:rPr>
        <w:t xml:space="preserve">   ( podpis ojca)</w:t>
      </w:r>
    </w:p>
    <w:p w:rsidR="00A37777" w:rsidRDefault="00A37777" w:rsidP="00A37777">
      <w:pPr>
        <w:rPr>
          <w:sz w:val="18"/>
          <w:szCs w:val="18"/>
        </w:rPr>
      </w:pPr>
    </w:p>
    <w:p w:rsidR="00A37777" w:rsidRDefault="00A37777" w:rsidP="00A37777">
      <w:pPr>
        <w:rPr>
          <w:sz w:val="18"/>
          <w:szCs w:val="18"/>
        </w:rPr>
      </w:pPr>
    </w:p>
    <w:p w:rsidR="00A37777" w:rsidRDefault="00A37777" w:rsidP="00A37777">
      <w:pPr>
        <w:rPr>
          <w:sz w:val="18"/>
          <w:szCs w:val="18"/>
        </w:rPr>
      </w:pPr>
    </w:p>
    <w:p w:rsidR="00A37777" w:rsidRPr="009162F2" w:rsidRDefault="00A37777" w:rsidP="00A37777">
      <w:pPr>
        <w:rPr>
          <w:sz w:val="18"/>
          <w:szCs w:val="18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094017" w:rsidRDefault="00094017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A37777" w:rsidRDefault="00A37777" w:rsidP="00A37777">
      <w:pPr>
        <w:jc w:val="center"/>
        <w:rPr>
          <w:b/>
          <w:sz w:val="28"/>
          <w:szCs w:val="28"/>
          <w:u w:val="single"/>
        </w:rPr>
      </w:pPr>
    </w:p>
    <w:p w:rsidR="00A37777" w:rsidRDefault="00A37777" w:rsidP="00A37777">
      <w:pPr>
        <w:jc w:val="center"/>
        <w:rPr>
          <w:b/>
          <w:sz w:val="28"/>
          <w:szCs w:val="28"/>
          <w:u w:val="single"/>
        </w:rPr>
      </w:pPr>
    </w:p>
    <w:p w:rsidR="00A37777" w:rsidRDefault="00A37777" w:rsidP="00A37777">
      <w:pPr>
        <w:jc w:val="center"/>
        <w:rPr>
          <w:b/>
          <w:sz w:val="28"/>
          <w:szCs w:val="28"/>
          <w:u w:val="single"/>
        </w:rPr>
      </w:pPr>
    </w:p>
    <w:p w:rsidR="00094017" w:rsidRDefault="00094017" w:rsidP="00094017">
      <w:pPr>
        <w:jc w:val="center"/>
        <w:rPr>
          <w:b/>
          <w:sz w:val="28"/>
          <w:szCs w:val="28"/>
          <w:u w:val="single"/>
        </w:rPr>
      </w:pPr>
    </w:p>
    <w:p w:rsidR="00094017" w:rsidRDefault="00094017" w:rsidP="00094017">
      <w:pPr>
        <w:jc w:val="center"/>
        <w:rPr>
          <w:b/>
          <w:sz w:val="28"/>
          <w:szCs w:val="28"/>
          <w:u w:val="single"/>
        </w:rPr>
      </w:pPr>
      <w:r w:rsidRPr="007C7132">
        <w:rPr>
          <w:b/>
          <w:sz w:val="28"/>
          <w:szCs w:val="28"/>
          <w:u w:val="single"/>
        </w:rPr>
        <w:t xml:space="preserve">Upoważnienie do odbioru dziecka </w:t>
      </w:r>
    </w:p>
    <w:p w:rsidR="00094017" w:rsidRDefault="00094017" w:rsidP="00094017">
      <w:pPr>
        <w:jc w:val="center"/>
        <w:rPr>
          <w:b/>
          <w:sz w:val="28"/>
          <w:szCs w:val="28"/>
          <w:u w:val="single"/>
        </w:rPr>
      </w:pPr>
    </w:p>
    <w:p w:rsidR="00094017" w:rsidRDefault="00094017" w:rsidP="00094017">
      <w:r w:rsidRPr="007C7132">
        <w:t xml:space="preserve">Upoważniam </w:t>
      </w:r>
      <w:r>
        <w:t>do odbioru mojego dziecka ………………………………………………………</w:t>
      </w:r>
    </w:p>
    <w:p w:rsidR="00094017" w:rsidRPr="00BC2B76" w:rsidRDefault="00094017" w:rsidP="00094017">
      <w:pPr>
        <w:rPr>
          <w:sz w:val="14"/>
          <w:szCs w:val="14"/>
        </w:rPr>
      </w:pPr>
      <w:r w:rsidRPr="007C7132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7C7132">
        <w:rPr>
          <w:sz w:val="16"/>
          <w:szCs w:val="16"/>
        </w:rPr>
        <w:t xml:space="preserve"> </w:t>
      </w:r>
      <w:r w:rsidRPr="00BC2B76">
        <w:rPr>
          <w:sz w:val="14"/>
          <w:szCs w:val="14"/>
        </w:rPr>
        <w:t>( Imię i nazwisko dziecka )</w:t>
      </w:r>
    </w:p>
    <w:p w:rsidR="00094017" w:rsidRDefault="00094017" w:rsidP="00094017">
      <w:pPr>
        <w:spacing w:line="360" w:lineRule="auto"/>
      </w:pPr>
      <w:r>
        <w:t>ze świetlicy …………………</w:t>
      </w:r>
      <w:r w:rsidR="00587EA2">
        <w:t xml:space="preserve">………………………  w roku szkolnym  2022/2023 </w:t>
      </w:r>
      <w:r>
        <w:t>następujące osoby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094017" w:rsidTr="00773972">
        <w:tc>
          <w:tcPr>
            <w:tcW w:w="675" w:type="dxa"/>
          </w:tcPr>
          <w:p w:rsidR="00094017" w:rsidRPr="007C7132" w:rsidRDefault="00094017" w:rsidP="00773972">
            <w:pPr>
              <w:spacing w:line="480" w:lineRule="auto"/>
              <w:rPr>
                <w:b/>
                <w:sz w:val="24"/>
                <w:szCs w:val="24"/>
              </w:rPr>
            </w:pPr>
            <w:r w:rsidRPr="007C7132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31" w:type="dxa"/>
          </w:tcPr>
          <w:p w:rsidR="00094017" w:rsidRPr="007C7132" w:rsidRDefault="00094017" w:rsidP="007739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C713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094017" w:rsidRPr="007C7132" w:rsidRDefault="00094017" w:rsidP="00773972">
            <w:pPr>
              <w:rPr>
                <w:b/>
                <w:sz w:val="24"/>
                <w:szCs w:val="24"/>
              </w:rPr>
            </w:pPr>
            <w:r w:rsidRPr="007C7132">
              <w:rPr>
                <w:b/>
                <w:sz w:val="24"/>
                <w:szCs w:val="24"/>
              </w:rPr>
              <w:t xml:space="preserve">Nr dowodu osobistego </w:t>
            </w:r>
          </w:p>
        </w:tc>
        <w:tc>
          <w:tcPr>
            <w:tcW w:w="2303" w:type="dxa"/>
          </w:tcPr>
          <w:p w:rsidR="00094017" w:rsidRPr="007C7132" w:rsidRDefault="00094017" w:rsidP="00773972">
            <w:pPr>
              <w:rPr>
                <w:b/>
                <w:sz w:val="24"/>
                <w:szCs w:val="24"/>
              </w:rPr>
            </w:pPr>
            <w:r w:rsidRPr="007C7132">
              <w:rPr>
                <w:b/>
                <w:sz w:val="24"/>
                <w:szCs w:val="24"/>
              </w:rPr>
              <w:t>Stopień pokrewieństwa</w:t>
            </w:r>
          </w:p>
        </w:tc>
      </w:tr>
      <w:tr w:rsidR="00094017" w:rsidTr="00773972">
        <w:tc>
          <w:tcPr>
            <w:tcW w:w="675" w:type="dxa"/>
          </w:tcPr>
          <w:p w:rsidR="00094017" w:rsidRDefault="00094017" w:rsidP="0077397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94017" w:rsidTr="00773972">
        <w:tc>
          <w:tcPr>
            <w:tcW w:w="675" w:type="dxa"/>
          </w:tcPr>
          <w:p w:rsidR="00094017" w:rsidRDefault="00094017" w:rsidP="0077397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94017" w:rsidTr="00773972">
        <w:tc>
          <w:tcPr>
            <w:tcW w:w="675" w:type="dxa"/>
          </w:tcPr>
          <w:p w:rsidR="00094017" w:rsidRDefault="00094017" w:rsidP="0077397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94017" w:rsidTr="00773972">
        <w:tc>
          <w:tcPr>
            <w:tcW w:w="675" w:type="dxa"/>
          </w:tcPr>
          <w:p w:rsidR="00094017" w:rsidRDefault="00094017" w:rsidP="0077397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94017" w:rsidTr="00773972">
        <w:tc>
          <w:tcPr>
            <w:tcW w:w="675" w:type="dxa"/>
          </w:tcPr>
          <w:p w:rsidR="00094017" w:rsidRDefault="00094017" w:rsidP="0077397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94017" w:rsidRDefault="00094017" w:rsidP="0077397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94017" w:rsidRDefault="00094017" w:rsidP="00094017">
      <w:pPr>
        <w:spacing w:line="360" w:lineRule="auto"/>
      </w:pPr>
    </w:p>
    <w:p w:rsidR="00094017" w:rsidRPr="00BC2B76" w:rsidRDefault="00094017" w:rsidP="00094017">
      <w:pPr>
        <w:spacing w:line="360" w:lineRule="auto"/>
      </w:pPr>
      <w:r w:rsidRPr="00BC2B76">
        <w:t xml:space="preserve">Zgodnie z Rozporządzeniem Parlamentu Europejskiego i Rady ( UE ) 2016/679 z dnia 27 kwietnia 2016r. w sprawie ochrony osób fizycznych w związku z przetwarzaniem danych osobowych i w sprawie swobodnego przepływu takich danych  oraz uchylenia dyrektywy 95/46/WE </w:t>
      </w:r>
      <w:r w:rsidRPr="00BC2B76">
        <w:rPr>
          <w:b/>
        </w:rPr>
        <w:t>( RODO</w:t>
      </w:r>
      <w:r w:rsidRPr="00BC2B76">
        <w:t>), wyrażam zgodę na przetwarzanie moich danych osobowych w celu umożliwienia odbierania dziecka z</w:t>
      </w:r>
      <w:r w:rsidR="001F538C">
        <w:t>e świetlicy w roku szkolnym 2021/2022</w:t>
      </w:r>
      <w:r w:rsidRPr="00BC2B76">
        <w:t>.</w:t>
      </w:r>
    </w:p>
    <w:p w:rsidR="00094017" w:rsidRPr="00BC2B76" w:rsidRDefault="00094017" w:rsidP="00094017">
      <w:pPr>
        <w:spacing w:line="360" w:lineRule="auto"/>
      </w:pPr>
    </w:p>
    <w:p w:rsidR="00094017" w:rsidRPr="00BC2B76" w:rsidRDefault="00094017" w:rsidP="00094017">
      <w:pPr>
        <w:spacing w:line="360" w:lineRule="auto"/>
      </w:pPr>
      <w:r w:rsidRPr="00BC2B76">
        <w:t>Informuję, że zostałam/em  poinformowana/y, iż podanie danych jest dobrowolne i przysługuje mi prawo dostępu do treści tych danych, ich poprawienia oraz żądania ich usunięcia jak również wycofania powyżej zgody.</w:t>
      </w:r>
    </w:p>
    <w:p w:rsidR="00094017" w:rsidRPr="00BC2B76" w:rsidRDefault="00094017" w:rsidP="00094017">
      <w:pPr>
        <w:spacing w:line="360" w:lineRule="auto"/>
      </w:pPr>
    </w:p>
    <w:p w:rsidR="00094017" w:rsidRPr="00BC2B76" w:rsidRDefault="00094017" w:rsidP="00094017">
      <w:pPr>
        <w:spacing w:line="360" w:lineRule="auto"/>
      </w:pPr>
      <w:r w:rsidRPr="00BC2B76">
        <w:t>Oświadczam, że wypełniłam/em obowiązki informacyjne przewidziane w art. 13 i art. 14 RODO wobec wyżej wymienionych osób poprzez zapoznanie ich z informacją o przetworzeniu danych osobowych stanowią załącznik do niniejszego upoważnienia.</w:t>
      </w:r>
    </w:p>
    <w:p w:rsidR="00094017" w:rsidRDefault="00094017" w:rsidP="00094017">
      <w:pPr>
        <w:spacing w:line="360" w:lineRule="auto"/>
      </w:pPr>
    </w:p>
    <w:p w:rsidR="00094017" w:rsidRDefault="00094017" w:rsidP="00094017">
      <w:pPr>
        <w:spacing w:line="360" w:lineRule="auto"/>
      </w:pPr>
    </w:p>
    <w:p w:rsidR="00094017" w:rsidRDefault="00094017" w:rsidP="00094017">
      <w:pPr>
        <w:jc w:val="right"/>
      </w:pPr>
      <w:r>
        <w:t>……………………………………………</w:t>
      </w:r>
    </w:p>
    <w:p w:rsidR="00A37777" w:rsidRDefault="00094017" w:rsidP="00094017">
      <w:pPr>
        <w:jc w:val="center"/>
        <w:rPr>
          <w:b/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94610">
        <w:rPr>
          <w:sz w:val="16"/>
          <w:szCs w:val="16"/>
        </w:rPr>
        <w:t>( data , czytelny podpis rodzica/opiekuna prawnego</w:t>
      </w:r>
    </w:p>
    <w:p w:rsidR="00A37777" w:rsidRDefault="00A37777" w:rsidP="00A37777">
      <w:pPr>
        <w:jc w:val="center"/>
        <w:rPr>
          <w:b/>
          <w:sz w:val="28"/>
          <w:szCs w:val="28"/>
          <w:u w:val="single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A37777" w:rsidRDefault="00A37777" w:rsidP="00D70BE8">
      <w:pPr>
        <w:jc w:val="center"/>
        <w:rPr>
          <w:b/>
          <w:sz w:val="32"/>
          <w:szCs w:val="32"/>
        </w:rPr>
      </w:pPr>
    </w:p>
    <w:p w:rsidR="00A37777" w:rsidRDefault="00A37777" w:rsidP="00D70BE8">
      <w:pPr>
        <w:jc w:val="center"/>
        <w:rPr>
          <w:rFonts w:ascii="Cambria" w:hAnsi="Cambria"/>
          <w:b/>
          <w:sz w:val="32"/>
          <w:szCs w:val="32"/>
        </w:rPr>
      </w:pPr>
    </w:p>
    <w:p w:rsidR="00094017" w:rsidRDefault="00094017" w:rsidP="00D70BE8">
      <w:pPr>
        <w:jc w:val="center"/>
        <w:rPr>
          <w:rFonts w:ascii="Cambria" w:hAnsi="Cambria"/>
          <w:b/>
          <w:sz w:val="32"/>
          <w:szCs w:val="32"/>
        </w:rPr>
      </w:pPr>
    </w:p>
    <w:p w:rsidR="00094017" w:rsidRDefault="00094017" w:rsidP="00D70BE8">
      <w:pPr>
        <w:jc w:val="center"/>
        <w:rPr>
          <w:rFonts w:ascii="Cambria" w:hAnsi="Cambria"/>
          <w:b/>
          <w:sz w:val="32"/>
          <w:szCs w:val="32"/>
        </w:rPr>
      </w:pPr>
    </w:p>
    <w:p w:rsidR="00D70BE8" w:rsidRPr="001766B0" w:rsidRDefault="00D70BE8" w:rsidP="00D70BE8">
      <w:pPr>
        <w:jc w:val="center"/>
        <w:rPr>
          <w:rFonts w:ascii="Cambria" w:hAnsi="Cambria"/>
          <w:b/>
          <w:sz w:val="32"/>
          <w:szCs w:val="32"/>
        </w:rPr>
      </w:pPr>
      <w:r w:rsidRPr="001766B0">
        <w:rPr>
          <w:rFonts w:ascii="Cambria" w:hAnsi="Cambria"/>
          <w:b/>
          <w:sz w:val="32"/>
          <w:szCs w:val="32"/>
        </w:rPr>
        <w:t>Samodzielne wyjścia uczniów ze szkoły</w:t>
      </w:r>
    </w:p>
    <w:p w:rsidR="00D70BE8" w:rsidRPr="00FF5AF9" w:rsidRDefault="00D70BE8" w:rsidP="00FF5AF9">
      <w:pPr>
        <w:spacing w:before="240"/>
        <w:rPr>
          <w:rFonts w:ascii="Cambria" w:hAnsi="Cambria"/>
        </w:rPr>
      </w:pPr>
    </w:p>
    <w:p w:rsidR="00D70BE8" w:rsidRPr="001766B0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Informację o wcześniejszym samodzielnym wyjściu dziecka ze szkoły</w:t>
      </w:r>
      <w:r w:rsidR="00FF5AF9">
        <w:rPr>
          <w:rFonts w:ascii="Cambria" w:hAnsi="Cambria"/>
        </w:rPr>
        <w:t xml:space="preserve"> </w:t>
      </w:r>
      <w:r>
        <w:rPr>
          <w:rFonts w:ascii="Cambria" w:hAnsi="Cambria"/>
        </w:rPr>
        <w:t>rodzice</w:t>
      </w:r>
      <w:r w:rsidR="00FF5AF9">
        <w:rPr>
          <w:rFonts w:ascii="Cambria" w:hAnsi="Cambria"/>
        </w:rPr>
        <w:t xml:space="preserve"> (prawni opiekunowie) mogą </w:t>
      </w:r>
      <w:r>
        <w:rPr>
          <w:rFonts w:ascii="Cambria" w:hAnsi="Cambria"/>
        </w:rPr>
        <w:t xml:space="preserve"> pozostawić w sekretariacie</w:t>
      </w:r>
      <w:r w:rsidR="00FF5AF9">
        <w:rPr>
          <w:rFonts w:ascii="Cambria" w:hAnsi="Cambria"/>
        </w:rPr>
        <w:t xml:space="preserve"> </w:t>
      </w:r>
    </w:p>
    <w:p w:rsidR="00D70BE8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Tylko pisemna </w:t>
      </w:r>
      <w:r>
        <w:rPr>
          <w:rFonts w:ascii="Cambria" w:hAnsi="Cambria"/>
        </w:rPr>
        <w:t>informacje rodzica (opiekuna prawnego)</w:t>
      </w:r>
      <w:r w:rsidRPr="001766B0">
        <w:rPr>
          <w:rFonts w:ascii="Cambria" w:hAnsi="Cambria"/>
        </w:rPr>
        <w:t xml:space="preserve"> jest podstawą do samodzielnego opuszczenia szkoły przez dziecko. </w:t>
      </w:r>
      <w:r w:rsidR="00FF5AF9">
        <w:rPr>
          <w:rFonts w:ascii="Cambria" w:hAnsi="Cambria"/>
        </w:rPr>
        <w:t>Informacja musi zawierać :</w:t>
      </w:r>
    </w:p>
    <w:p w:rsidR="00FF5AF9" w:rsidRDefault="00FF5AF9" w:rsidP="00FF5AF9">
      <w:pPr>
        <w:pStyle w:val="Akapitzlist"/>
        <w:numPr>
          <w:ilvl w:val="0"/>
          <w:numId w:val="28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Imię i nazwisko dziecka</w:t>
      </w:r>
    </w:p>
    <w:p w:rsidR="00FF5AF9" w:rsidRPr="00FF5AF9" w:rsidRDefault="00FF5AF9" w:rsidP="00FF5AF9">
      <w:pPr>
        <w:pStyle w:val="Akapitzlist"/>
        <w:numPr>
          <w:ilvl w:val="0"/>
          <w:numId w:val="28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Datę i godzinę zwolnienia</w:t>
      </w:r>
    </w:p>
    <w:p w:rsidR="00D70BE8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Uczniowie nie mogą opuszczać szkoły i wracać do niej w czasie nieoznaczonym przez </w:t>
      </w:r>
      <w:r>
        <w:rPr>
          <w:rFonts w:ascii="Cambria" w:hAnsi="Cambria"/>
        </w:rPr>
        <w:t>r</w:t>
      </w:r>
      <w:r w:rsidRPr="001766B0">
        <w:rPr>
          <w:rFonts w:ascii="Cambria" w:hAnsi="Cambria"/>
        </w:rPr>
        <w:t xml:space="preserve">odzica </w:t>
      </w:r>
      <w:r>
        <w:rPr>
          <w:rFonts w:ascii="Cambria" w:hAnsi="Cambria"/>
        </w:rPr>
        <w:t xml:space="preserve">(opiekuna prawnego) </w:t>
      </w:r>
      <w:r w:rsidR="00FF5AF9">
        <w:rPr>
          <w:rFonts w:ascii="Cambria" w:hAnsi="Cambria"/>
        </w:rPr>
        <w:t>.</w:t>
      </w: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D70BE8">
      <w:pPr>
        <w:spacing w:before="240"/>
        <w:rPr>
          <w:rFonts w:ascii="Cambria" w:hAnsi="Cambria"/>
        </w:rPr>
      </w:pPr>
    </w:p>
    <w:p w:rsidR="00D70BE8" w:rsidRDefault="00D70BE8" w:rsidP="00FF5AF9">
      <w:pPr>
        <w:spacing w:line="276" w:lineRule="auto"/>
        <w:rPr>
          <w:rFonts w:ascii="Verdana" w:hAnsi="Verdana" w:cs="Arial"/>
          <w:color w:val="3B3838"/>
        </w:rPr>
      </w:pPr>
    </w:p>
    <w:p w:rsidR="00D70BE8" w:rsidRDefault="00D70BE8" w:rsidP="00D70BE8">
      <w:pPr>
        <w:spacing w:line="276" w:lineRule="auto"/>
        <w:jc w:val="center"/>
        <w:rPr>
          <w:rFonts w:ascii="Verdana" w:hAnsi="Verdana" w:cs="Arial"/>
          <w:color w:val="3B3838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A37777" w:rsidRDefault="00A37777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</w:p>
    <w:p w:rsidR="00D70BE8" w:rsidRPr="00FF5AF9" w:rsidRDefault="00D70BE8" w:rsidP="00D70BE8">
      <w:pPr>
        <w:jc w:val="center"/>
        <w:rPr>
          <w:rFonts w:ascii="Cambria" w:eastAsia="Calibri" w:hAnsi="Cambria" w:cs="Calibri"/>
          <w:b/>
          <w:sz w:val="36"/>
          <w:szCs w:val="36"/>
        </w:rPr>
      </w:pPr>
      <w:r w:rsidRPr="00FF5AF9">
        <w:rPr>
          <w:rFonts w:ascii="Cambria" w:eastAsia="Calibri" w:hAnsi="Cambria" w:cs="Calibri"/>
          <w:b/>
          <w:sz w:val="36"/>
          <w:szCs w:val="36"/>
        </w:rPr>
        <w:t xml:space="preserve">Regulamin </w:t>
      </w:r>
      <w:r w:rsidRPr="00FF5AF9">
        <w:rPr>
          <w:rFonts w:ascii="Cambria" w:eastAsia="Calibri" w:hAnsi="Cambria" w:cs="Calibri"/>
          <w:b/>
          <w:sz w:val="36"/>
          <w:szCs w:val="36"/>
        </w:rPr>
        <w:br/>
        <w:t>biblioteki szkolnej</w:t>
      </w:r>
    </w:p>
    <w:p w:rsidR="001F538C" w:rsidRDefault="00D70BE8" w:rsidP="001F538C">
      <w:pPr>
        <w:tabs>
          <w:tab w:val="left" w:pos="851"/>
          <w:tab w:val="left" w:pos="993"/>
        </w:tabs>
        <w:jc w:val="center"/>
        <w:rPr>
          <w:rFonts w:ascii="Cambria" w:hAnsi="Cambria"/>
          <w:b/>
          <w:sz w:val="36"/>
          <w:szCs w:val="36"/>
        </w:rPr>
      </w:pPr>
      <w:r w:rsidRPr="00FF5AF9">
        <w:rPr>
          <w:rFonts w:ascii="Cambria" w:eastAsia="Calibri" w:hAnsi="Cambria" w:cs="Calibri"/>
          <w:b/>
          <w:sz w:val="36"/>
          <w:szCs w:val="36"/>
        </w:rPr>
        <w:t xml:space="preserve">w </w:t>
      </w:r>
      <w:r w:rsidR="00FF5AF9">
        <w:rPr>
          <w:rFonts w:ascii="Cambria" w:hAnsi="Cambria"/>
          <w:b/>
          <w:sz w:val="36"/>
          <w:szCs w:val="36"/>
        </w:rPr>
        <w:t>Szkole</w:t>
      </w:r>
      <w:r w:rsidR="00FF5AF9" w:rsidRPr="00FF5AF9">
        <w:rPr>
          <w:rFonts w:ascii="Cambria" w:hAnsi="Cambria"/>
          <w:b/>
          <w:sz w:val="36"/>
          <w:szCs w:val="36"/>
        </w:rPr>
        <w:t xml:space="preserve"> Podstawowej im. Jana Pawła II</w:t>
      </w:r>
    </w:p>
    <w:p w:rsidR="00FF5AF9" w:rsidRPr="00FF5AF9" w:rsidRDefault="00FF5AF9" w:rsidP="001F538C">
      <w:pPr>
        <w:tabs>
          <w:tab w:val="left" w:pos="851"/>
          <w:tab w:val="left" w:pos="993"/>
        </w:tabs>
        <w:jc w:val="center"/>
        <w:rPr>
          <w:rFonts w:ascii="Cambria" w:hAnsi="Cambria"/>
          <w:b/>
          <w:sz w:val="36"/>
          <w:szCs w:val="36"/>
        </w:rPr>
      </w:pPr>
      <w:r w:rsidRPr="00FF5AF9">
        <w:rPr>
          <w:rFonts w:ascii="Cambria" w:hAnsi="Cambria"/>
          <w:b/>
          <w:sz w:val="36"/>
          <w:szCs w:val="36"/>
        </w:rPr>
        <w:t>w</w:t>
      </w:r>
      <w:r w:rsidR="001F538C">
        <w:rPr>
          <w:rFonts w:ascii="Cambria" w:hAnsi="Cambria"/>
          <w:b/>
          <w:sz w:val="36"/>
          <w:szCs w:val="36"/>
        </w:rPr>
        <w:t xml:space="preserve"> Zespole Szkolno-Przedszkolnym w </w:t>
      </w:r>
      <w:r w:rsidRPr="00FF5AF9">
        <w:rPr>
          <w:rFonts w:ascii="Cambria" w:hAnsi="Cambria"/>
          <w:b/>
          <w:sz w:val="36"/>
          <w:szCs w:val="36"/>
        </w:rPr>
        <w:t xml:space="preserve"> Kamieńcu.</w:t>
      </w:r>
    </w:p>
    <w:p w:rsidR="00D70BE8" w:rsidRDefault="00D70BE8" w:rsidP="001F538C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:rsidR="00D70BE8" w:rsidRPr="002E5757" w:rsidRDefault="00D70BE8" w:rsidP="00D70BE8">
      <w:pPr>
        <w:jc w:val="center"/>
        <w:rPr>
          <w:rFonts w:ascii="Cambria" w:eastAsia="Calibri" w:hAnsi="Cambria" w:cs="Calibri"/>
          <w:sz w:val="40"/>
          <w:szCs w:val="40"/>
        </w:rPr>
      </w:pPr>
      <w:r w:rsidRPr="002E5757">
        <w:rPr>
          <w:rFonts w:ascii="Cambria" w:eastAsia="Calibri" w:hAnsi="Cambria" w:cs="Calibri"/>
          <w:sz w:val="40"/>
          <w:szCs w:val="40"/>
        </w:rPr>
        <w:t>________________________________________________________</w:t>
      </w:r>
    </w:p>
    <w:p w:rsidR="00D70BE8" w:rsidRPr="00A64BEB" w:rsidRDefault="00D70BE8" w:rsidP="00D70BE8">
      <w:pPr>
        <w:jc w:val="both"/>
        <w:rPr>
          <w:rFonts w:ascii="Cambria" w:eastAsia="Calibri" w:hAnsi="Cambria" w:cs="Calibri"/>
        </w:rPr>
      </w:pPr>
    </w:p>
    <w:p w:rsidR="00D70BE8" w:rsidRDefault="00D70BE8" w:rsidP="00D70BE8">
      <w:pPr>
        <w:jc w:val="center"/>
        <w:rPr>
          <w:rFonts w:ascii="Cambria" w:eastAsia="Calibri" w:hAnsi="Cambria" w:cs="Calibri"/>
          <w:b/>
        </w:rPr>
      </w:pPr>
    </w:p>
    <w:p w:rsidR="00D70BE8" w:rsidRDefault="00D70BE8" w:rsidP="00D70BE8">
      <w:pPr>
        <w:jc w:val="center"/>
        <w:rPr>
          <w:rFonts w:ascii="Cambria" w:eastAsia="Calibri" w:hAnsi="Cambria" w:cs="Calibri"/>
          <w:b/>
        </w:rPr>
      </w:pPr>
    </w:p>
    <w:p w:rsidR="00D70BE8" w:rsidRPr="00A64BEB" w:rsidRDefault="00D70BE8" w:rsidP="00D70BE8">
      <w:pPr>
        <w:jc w:val="center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  <w:b/>
        </w:rPr>
        <w:t>§1. Cele i zadania</w:t>
      </w:r>
      <w:r>
        <w:rPr>
          <w:rFonts w:ascii="Cambria" w:eastAsia="Calibri" w:hAnsi="Cambria" w:cs="Calibri"/>
          <w:b/>
        </w:rPr>
        <w:t>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Biblioteka jest interdyscyplinarną pracownią szkolną, która: 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służy realizacji potrzeb i zainteresowań uczniów; 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służy do realizacji zadań dydaktyczno-wychowawczych;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pełni funkcje szkolnego ośrodka informacji;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wspiera doskonalenie zawodowe nauczycieli;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popularyzuje wiedzę pedagogiczną wśród rodziców;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uczestniczy w przygotowaniu uczniów do samokształcenia i edukacji ustawicznej.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Funkcje biblioteki:</w:t>
      </w:r>
    </w:p>
    <w:p w:rsidR="00D70BE8" w:rsidRPr="00A64BEB" w:rsidRDefault="00D70BE8" w:rsidP="00D70BE8">
      <w:pPr>
        <w:tabs>
          <w:tab w:val="left" w:pos="284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kształcąca poprzez: </w:t>
      </w:r>
    </w:p>
    <w:p w:rsidR="00D70BE8" w:rsidRPr="007749BD" w:rsidRDefault="00D70BE8" w:rsidP="00D70BE8">
      <w:pPr>
        <w:pStyle w:val="Akapitzlist"/>
        <w:numPr>
          <w:ilvl w:val="0"/>
          <w:numId w:val="23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rozbudzenie i rozwijanie potrzeb czytelniczych i informacyjnych związanych z nauką szkolną i z indywidualnymi zainteresowaniami uczniów, </w:t>
      </w:r>
    </w:p>
    <w:p w:rsidR="00D70BE8" w:rsidRPr="007749BD" w:rsidRDefault="00D70BE8" w:rsidP="00D70BE8">
      <w:pPr>
        <w:pStyle w:val="Akapitzlist"/>
        <w:numPr>
          <w:ilvl w:val="0"/>
          <w:numId w:val="23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przysposabianie ich do samokształcenia, </w:t>
      </w:r>
    </w:p>
    <w:p w:rsidR="00D70BE8" w:rsidRPr="007749BD" w:rsidRDefault="00D70BE8" w:rsidP="00D70BE8">
      <w:pPr>
        <w:pStyle w:val="Akapitzlist"/>
        <w:numPr>
          <w:ilvl w:val="0"/>
          <w:numId w:val="23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aktywne uczestniczenie w realizacji szkolnego programu ścieżek między przedmiotowych,</w:t>
      </w:r>
    </w:p>
    <w:p w:rsidR="00D70BE8" w:rsidRPr="007749BD" w:rsidRDefault="00D70BE8" w:rsidP="00D70BE8">
      <w:pPr>
        <w:pStyle w:val="Akapitzlist"/>
        <w:numPr>
          <w:ilvl w:val="0"/>
          <w:numId w:val="23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tworzenie warunków do poszukiwania, porządkowania i wykorzystywania informacji z różnych źródeł oraz efektywnego posługiwania się technologią informacyjną, </w:t>
      </w:r>
    </w:p>
    <w:p w:rsidR="00D70BE8" w:rsidRPr="007749BD" w:rsidRDefault="00D70BE8" w:rsidP="00D70BE8">
      <w:pPr>
        <w:pStyle w:val="Akapitzlist"/>
        <w:numPr>
          <w:ilvl w:val="0"/>
          <w:numId w:val="23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kształtowanie kultury czytelniczej i wzbogacanie kultury humanistycznej uczniów,</w:t>
      </w:r>
    </w:p>
    <w:p w:rsidR="00D70BE8" w:rsidRPr="007749BD" w:rsidRDefault="00D70BE8" w:rsidP="00D70BE8">
      <w:pPr>
        <w:pStyle w:val="Akapitzlist"/>
        <w:numPr>
          <w:ilvl w:val="0"/>
          <w:numId w:val="23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wdrażanie czytelników do poszanowania książki, czasopisma i innych materiałów bibliotecznych oraz sprzętu komputerowego;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opiekuńcza poprzez:</w:t>
      </w:r>
    </w:p>
    <w:p w:rsidR="00D70BE8" w:rsidRPr="007749BD" w:rsidRDefault="00D70BE8" w:rsidP="00D70BE8">
      <w:pPr>
        <w:pStyle w:val="Akapitzlist"/>
        <w:numPr>
          <w:ilvl w:val="2"/>
          <w:numId w:val="2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rozpoznawanie aktywności czytelniczej uczniów, potrzeb i poziomu kompetencji czytelniczych,</w:t>
      </w:r>
    </w:p>
    <w:p w:rsidR="00D70BE8" w:rsidRPr="007749BD" w:rsidRDefault="00D70BE8" w:rsidP="00D70BE8">
      <w:pPr>
        <w:pStyle w:val="Akapitzlist"/>
        <w:numPr>
          <w:ilvl w:val="2"/>
          <w:numId w:val="2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wykrywanie u potencjalnych czytelników przyczyn braku potrzeby czytania i udzielanie pomocy w ich przezwyciężaniu,</w:t>
      </w:r>
    </w:p>
    <w:p w:rsidR="00D70BE8" w:rsidRPr="007749BD" w:rsidRDefault="00D70BE8" w:rsidP="00D70BE8">
      <w:pPr>
        <w:pStyle w:val="Akapitzlist"/>
        <w:numPr>
          <w:ilvl w:val="2"/>
          <w:numId w:val="2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działań szkoły w realizacji programów: ekologicznego, profilaktyki prozdrowotnej, przeciwdziałaniu uzależnieniom, ekologicznych,</w:t>
      </w:r>
    </w:p>
    <w:p w:rsidR="00D70BE8" w:rsidRPr="007749BD" w:rsidRDefault="00D70BE8" w:rsidP="00D70BE8">
      <w:pPr>
        <w:pStyle w:val="Akapitzlist"/>
        <w:numPr>
          <w:ilvl w:val="2"/>
          <w:numId w:val="2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otaczanie opieką wszystkich uczniów w ich poszukiwaniach czytelniczych,</w:t>
      </w:r>
    </w:p>
    <w:p w:rsidR="00D70BE8" w:rsidRPr="007749BD" w:rsidRDefault="00D70BE8" w:rsidP="00D70BE8">
      <w:pPr>
        <w:pStyle w:val="Akapitzlist"/>
        <w:numPr>
          <w:ilvl w:val="2"/>
          <w:numId w:val="2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rodziców w rozwiązywaniu problemów wychowawczych poprzez wskazywanie im literatury pedagogicznej;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kulturalna poprzez:</w:t>
      </w:r>
    </w:p>
    <w:p w:rsidR="00D70BE8" w:rsidRPr="007749BD" w:rsidRDefault="00D70BE8" w:rsidP="00D70BE8">
      <w:pPr>
        <w:pStyle w:val="Akapitzlist"/>
        <w:numPr>
          <w:ilvl w:val="2"/>
          <w:numId w:val="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uczestniczenie w rozwijaniu życia kulturalnego uczniów,</w:t>
      </w:r>
    </w:p>
    <w:p w:rsidR="00D70BE8" w:rsidRPr="007749BD" w:rsidRDefault="00D70BE8" w:rsidP="00D70BE8">
      <w:pPr>
        <w:pStyle w:val="Akapitzlist"/>
        <w:numPr>
          <w:ilvl w:val="2"/>
          <w:numId w:val="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wspieranie kształtowania umiejętności odbioru wartości kulturalnych oraz ich tworzenia.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Do zadań biblioteki szkolnej należy: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popularyzacja nowości wydawniczych;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statystyka czytelnictwa;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informacja problemowa oparta na wykorzystaniu tradycyjnego i komputerowego warsztatu informacyjnego;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komputeryzacja biblioteki;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wystawki tematyczne i okolicznościowe;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renowacja i konserwacja księgozbioru.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Biblioteka składa się z:</w:t>
      </w:r>
    </w:p>
    <w:p w:rsidR="00D70BE8" w:rsidRPr="00A64BEB" w:rsidRDefault="00D70BE8" w:rsidP="00D70BE8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wypożyczalni;</w:t>
      </w:r>
    </w:p>
    <w:p w:rsidR="00D70BE8" w:rsidRPr="00FF5AF9" w:rsidRDefault="00D70BE8" w:rsidP="00D70BE8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</w:t>
      </w:r>
      <w:r w:rsidRPr="00FF5AF9">
        <w:rPr>
          <w:rFonts w:ascii="Cambria" w:eastAsia="Calibri" w:hAnsi="Cambria" w:cs="Calibri"/>
        </w:rPr>
        <w:t>ni;</w:t>
      </w:r>
    </w:p>
    <w:p w:rsidR="00D70BE8" w:rsidRPr="00A64BEB" w:rsidRDefault="00D70BE8" w:rsidP="00D70BE8">
      <w:pPr>
        <w:spacing w:before="240" w:after="200"/>
        <w:jc w:val="both"/>
        <w:rPr>
          <w:rFonts w:ascii="Cambria" w:eastAsia="Calibri" w:hAnsi="Cambria" w:cs="Calibri"/>
        </w:rPr>
      </w:pPr>
      <w:r w:rsidRPr="00FF5AF9">
        <w:rPr>
          <w:rFonts w:ascii="Cambria" w:eastAsia="Calibri" w:hAnsi="Cambria" w:cs="Calibri"/>
        </w:rPr>
        <w:t>3)</w:t>
      </w:r>
      <w:r w:rsidRPr="00FF5AF9">
        <w:rPr>
          <w:rFonts w:ascii="Cambria" w:eastAsia="Calibri" w:hAnsi="Cambria" w:cs="Calibri"/>
        </w:rPr>
        <w:tab/>
        <w:t>pracowni multimedialnej.</w:t>
      </w:r>
    </w:p>
    <w:p w:rsidR="00D70BE8" w:rsidRPr="00A64BEB" w:rsidRDefault="00D70BE8" w:rsidP="00D70BE8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§2. Zbiory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Biblioteka Szkolna gromadzi książki, czasopisma i inne materiały niezbędne do realizacji planu dydaktyczno- wychowawczego szkoły.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Zbiory biblioteki szkolnej obejmują dwie grupy materiałów: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dokumenty piśmiennicze: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informacyjne (słowniki językowe, encyklopedie, atlasy, roczniki statystyczne, teksty źródłowe itp.),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podręczniki i programy szkolne dla nauczycieli,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podstawowe do języka polskiego i innych przedmiotów nauczania,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uzupełniające do języka polskiego,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literaturę popularnonaukową i naukową,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wybrane pozycje z literatury pięknej,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albumowe z dziedziny krajoznawstwa,</w:t>
      </w:r>
    </w:p>
    <w:p w:rsidR="00D70BE8" w:rsidRPr="004E33DB" w:rsidRDefault="00D70BE8" w:rsidP="00D70BE8">
      <w:pPr>
        <w:pStyle w:val="Akapitzlist"/>
        <w:numPr>
          <w:ilvl w:val="5"/>
          <w:numId w:val="24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czasopisma: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dla młodzieży,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specjalistyczne dotyczące specjalności nauczanych w szkole,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proofErr w:type="spellStart"/>
      <w:r w:rsidRPr="004E33DB">
        <w:rPr>
          <w:rFonts w:ascii="Cambria" w:eastAsia="Calibri" w:hAnsi="Cambria" w:cs="Calibri"/>
        </w:rPr>
        <w:t>ogólnopedagogiczne</w:t>
      </w:r>
      <w:proofErr w:type="spellEnd"/>
      <w:r w:rsidRPr="004E33DB">
        <w:rPr>
          <w:rFonts w:ascii="Cambria" w:eastAsia="Calibri" w:hAnsi="Cambria" w:cs="Calibri"/>
        </w:rPr>
        <w:t>,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naukowe i popularnonaukowe,</w:t>
      </w:r>
    </w:p>
    <w:p w:rsidR="00D70BE8" w:rsidRPr="00FF5AF9" w:rsidRDefault="00D70BE8" w:rsidP="00FF5AF9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społeczno-kulturalne,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inne wydawnictwa potrzebne do realizacji poszczególnych przedmiotów nauczania i zajęć edukacyjnych (normy, literaturę firmową itp.),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podstawowe wydawnictwa z psychologii, socjologii, pedagogiki i dydaktyki stanowiące pomoc w pracy dydaktyczno-wychowawczej nauczycieli i pedagogizacji rodziców,</w:t>
      </w:r>
    </w:p>
    <w:p w:rsidR="00D70BE8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publikacje nauczycieli</w:t>
      </w:r>
      <w:r>
        <w:rPr>
          <w:rFonts w:ascii="Cambria" w:eastAsia="Calibri" w:hAnsi="Cambria" w:cs="Calibri"/>
        </w:rPr>
        <w:t>,</w:t>
      </w:r>
    </w:p>
    <w:p w:rsidR="00D70BE8" w:rsidRPr="004E33DB" w:rsidRDefault="00D70BE8" w:rsidP="00D70BE8">
      <w:pPr>
        <w:pStyle w:val="Akapitzlist"/>
        <w:numPr>
          <w:ilvl w:val="0"/>
          <w:numId w:val="25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inne, zgodnie z potrzebami uczniów i nauczycieli</w:t>
      </w:r>
      <w:r w:rsidRPr="004E33DB">
        <w:rPr>
          <w:rFonts w:ascii="Cambria" w:eastAsia="Calibri" w:hAnsi="Cambria" w:cs="Calibri"/>
        </w:rPr>
        <w:t>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 xml:space="preserve">dokumenty </w:t>
      </w:r>
      <w:proofErr w:type="spellStart"/>
      <w:r w:rsidRPr="00A64BEB">
        <w:rPr>
          <w:rFonts w:ascii="Cambria" w:eastAsia="Calibri" w:hAnsi="Cambria" w:cs="Calibri"/>
        </w:rPr>
        <w:t>niepiśmiennicze</w:t>
      </w:r>
      <w:proofErr w:type="spellEnd"/>
      <w:r w:rsidRPr="00A64BEB">
        <w:rPr>
          <w:rFonts w:ascii="Cambria" w:eastAsia="Calibri" w:hAnsi="Cambria" w:cs="Calibri"/>
        </w:rPr>
        <w:t>:</w:t>
      </w:r>
    </w:p>
    <w:p w:rsidR="00D70BE8" w:rsidRPr="004E33DB" w:rsidRDefault="00D70BE8" w:rsidP="00D70BE8">
      <w:pPr>
        <w:pStyle w:val="Akapitzlist"/>
        <w:numPr>
          <w:ilvl w:val="0"/>
          <w:numId w:val="26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nowoczesne nośniki informacji (płyty CD, DVD, dyskietki),</w:t>
      </w:r>
    </w:p>
    <w:p w:rsidR="00D70BE8" w:rsidRPr="004E33DB" w:rsidRDefault="00D70BE8" w:rsidP="00D70BE8">
      <w:pPr>
        <w:pStyle w:val="Akapitzlist"/>
        <w:numPr>
          <w:ilvl w:val="0"/>
          <w:numId w:val="26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kasety magnetofonowe,</w:t>
      </w:r>
    </w:p>
    <w:p w:rsidR="00D70BE8" w:rsidRPr="004E33DB" w:rsidRDefault="00D70BE8" w:rsidP="00D70BE8">
      <w:pPr>
        <w:pStyle w:val="Akapitzlist"/>
        <w:numPr>
          <w:ilvl w:val="0"/>
          <w:numId w:val="26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materiały audiowizualne wytworzone w procesie dydaktycznym szkoły,</w:t>
      </w:r>
    </w:p>
    <w:p w:rsidR="00D70BE8" w:rsidRPr="004E33DB" w:rsidRDefault="00D70BE8" w:rsidP="00D70BE8">
      <w:pPr>
        <w:pStyle w:val="Akapitzlist"/>
        <w:numPr>
          <w:ilvl w:val="0"/>
          <w:numId w:val="26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filmy dydaktyczne popularnonaukowe i instruktażowe.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W bibliotece szkolnej stosuje się następujące zasady rozmieszczenia zbiorów: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księgozbiór podstawowy w wypożyczalni;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czasopisma w czytelni;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zbiory wydzielone(częściowo wymienne) np. słowniki, atlasy w pracowniach i klasach.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Księgozbiór ustawiony jest w układzie działowo-alfabetycznym: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dział lektur według układu alfabetycznego;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dział techniczny według UKD i według przedmiotów zawodowych;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literatura naukowa, fachowa, popularnonaukowa według UKD;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księgozbiór dla nauczycieli według UKD;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wydzielony dział literatury dotyczącej „Godzin do dyspozycji wychowawcy”;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7)</w:t>
      </w:r>
      <w:r w:rsidRPr="00A64BEB">
        <w:rPr>
          <w:rFonts w:ascii="Cambria" w:eastAsia="Calibri" w:hAnsi="Cambria" w:cs="Calibri"/>
        </w:rPr>
        <w:tab/>
        <w:t>wszystkie zbiory biblioteczne opatrzone są sygnaturą;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8)</w:t>
      </w:r>
      <w:r w:rsidRPr="00A64BEB">
        <w:rPr>
          <w:rFonts w:ascii="Cambria" w:eastAsia="Calibri" w:hAnsi="Cambria" w:cs="Calibri"/>
        </w:rPr>
        <w:tab/>
        <w:t>zbiory audiowizualne ułożone są według poszczególnych typów zbiorów w układzie numerycznym.</w:t>
      </w:r>
    </w:p>
    <w:p w:rsidR="00D70BE8" w:rsidRPr="00A64BEB" w:rsidRDefault="00D70BE8" w:rsidP="00D70BE8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§3. Organizacja udostępniania zbiorów.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Czytelnicy mają prawo do bezpłatnego korzystania z księgozbioru biblioteki.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 biblioteki szkolnej mogą korzystać: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uczniowie szkoły;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pracownicy szkoły;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rodzice uczniów szkoły;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inni użytkownicy na podstawie pisemnej zgody Dyrektora Szkoły.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klasy pierwszej i nowo przyjęty do szkoły zapoznaje się z regulaminem biblioteki szkolnej potwierdzając to podpisem na liście klasowej przechowywanej w bibliotece szkolnej.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4.</w:t>
      </w:r>
      <w:r>
        <w:rPr>
          <w:rFonts w:ascii="Cambria" w:eastAsia="Calibri" w:hAnsi="Cambria" w:cs="Calibri"/>
        </w:rPr>
        <w:tab/>
        <w:t>Księgozbiór podręczny (</w:t>
      </w:r>
      <w:r w:rsidRPr="00A64BEB">
        <w:rPr>
          <w:rFonts w:ascii="Cambria" w:eastAsia="Calibri" w:hAnsi="Cambria" w:cs="Calibri"/>
        </w:rPr>
        <w:t>słowniki, encyklopedie, leksykony, wydawnictwa albumowe) udostępnia się tylko w czytelni, a pozostałe książki i czasopisma można wypożyczać do domu.</w:t>
      </w:r>
    </w:p>
    <w:p w:rsidR="00D70BE8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:rsidR="00D70BE8" w:rsidRPr="00AD2E5C" w:rsidRDefault="00D70BE8" w:rsidP="00D70BE8">
      <w:pPr>
        <w:tabs>
          <w:tab w:val="left" w:pos="993"/>
        </w:tabs>
        <w:spacing w:before="240" w:after="200"/>
        <w:jc w:val="both"/>
        <w:rPr>
          <w:rFonts w:ascii="Cambria" w:eastAsia="Calibri" w:hAnsi="Cambria" w:cs="Calibri"/>
        </w:rPr>
      </w:pPr>
    </w:p>
    <w:p w:rsidR="00D70BE8" w:rsidRPr="00AD2E5C" w:rsidRDefault="00D70BE8" w:rsidP="00D70BE8">
      <w:pPr>
        <w:spacing w:before="240" w:after="200"/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§4. </w:t>
      </w:r>
      <w:r w:rsidRPr="00A64BEB">
        <w:rPr>
          <w:rFonts w:ascii="Cambria" w:eastAsia="Calibri" w:hAnsi="Cambria" w:cs="Calibri"/>
          <w:b/>
        </w:rPr>
        <w:t>Zasady korzystania z wypożyczalni</w:t>
      </w:r>
      <w:r>
        <w:rPr>
          <w:rFonts w:ascii="Cambria" w:eastAsia="Calibri" w:hAnsi="Cambria" w:cs="Calibri"/>
          <w:b/>
        </w:rPr>
        <w:t>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Zbiory biblioteki udostępniane są w roku szkolnym </w:t>
      </w:r>
      <w:r w:rsidR="00FF5AF9">
        <w:rPr>
          <w:rFonts w:ascii="Cambria" w:eastAsia="Calibri" w:hAnsi="Cambria" w:cs="Calibri"/>
        </w:rPr>
        <w:t xml:space="preserve">od 7 września </w:t>
      </w:r>
      <w:r w:rsidRPr="00A64BEB">
        <w:rPr>
          <w:rFonts w:ascii="Cambria" w:eastAsia="Calibri" w:hAnsi="Cambria" w:cs="Calibri"/>
        </w:rPr>
        <w:t>w godzinach wyszczególnionych na drzwiach i w gablocie szkolnej, a uczniom ostatnich klas do momentu podpisania karty obiegowej.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Czytelnik może wypożyczać książki wyłącznie na swoje nazwisko po okazaniu identyfikatora lub legitymacji szkolnej.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może jednorazowo wypożyczyć trzy książki na okres trzech tygodni, a za zgodą bibliotekarza dodatkowe, konieczne do realizacji zadań edukacyjnych.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Czytelnik może wypożyczać czasopisma wraz z dodatkami (płyty CD) na uzgodniony okres.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Jeżeli czytelnik nie przeczytał książki, a wypożyczalnia nie ma na nią nowych zamówień, może uzyskać prolongatę, pod warunkiem, że uzgodni to</w:t>
      </w:r>
      <w:r>
        <w:rPr>
          <w:rFonts w:ascii="Cambria" w:eastAsia="Calibri" w:hAnsi="Cambria" w:cs="Calibri"/>
        </w:rPr>
        <w:t xml:space="preserve"> z</w:t>
      </w:r>
      <w:r w:rsidRPr="00A64BEB">
        <w:rPr>
          <w:rFonts w:ascii="Cambria" w:eastAsia="Calibri" w:hAnsi="Cambria" w:cs="Calibri"/>
        </w:rPr>
        <w:t xml:space="preserve"> nauczycielem bibliotekarzem przed upływem terminu jej zwrotu.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Jeżeli uczeń nie zwróci książki w określonym terminie, bibliotekarz może odmówić wypożyczenia następnych pozycji, aż do zwrotu książek przetrzymywanych.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Czytelnik może prosić o zarezerwowanie książki (rezerwacja książek realizowana według kolejności zgłoszeń).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>Przed wypożyczeniem należy książkę obejrzeć i zwrócić uwagę bibliotekarza na ewentualne jej uszkodzenia.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9.</w:t>
      </w:r>
      <w:r w:rsidRPr="00A64BEB">
        <w:rPr>
          <w:rFonts w:ascii="Cambria" w:eastAsia="Calibri" w:hAnsi="Cambria" w:cs="Calibri"/>
        </w:rPr>
        <w:tab/>
        <w:t>Zbiory audiowizualne wypożyczane są nauczycielom do pracowni.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10.</w:t>
      </w:r>
      <w:r w:rsidRPr="00A64BEB">
        <w:rPr>
          <w:rFonts w:ascii="Cambria" w:eastAsia="Calibri" w:hAnsi="Cambria" w:cs="Calibri"/>
        </w:rPr>
        <w:tab/>
        <w:t>Uczniowie i pracownicy, którzy kończą naukę i pracę, zobowiązani są do zwrotu dokumentów bibliotecznych, co potwierdza się pieczątką na karcie obiegowej.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11.</w:t>
      </w:r>
      <w:r w:rsidRPr="00A64BEB">
        <w:rPr>
          <w:rFonts w:ascii="Cambria" w:eastAsia="Calibri" w:hAnsi="Cambria" w:cs="Calibri"/>
        </w:rPr>
        <w:tab/>
        <w:t>Korzystający z biblioteki zobowiązani są do poszanowania zbiorów (nie należy dokonywać zakreśleń, notatek na marginesach, zaginać lub wyrywać kartek).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12.</w:t>
      </w:r>
      <w:r w:rsidRPr="00A64BEB">
        <w:rPr>
          <w:rFonts w:ascii="Cambria" w:eastAsia="Calibri" w:hAnsi="Cambria" w:cs="Calibri"/>
        </w:rPr>
        <w:tab/>
        <w:t xml:space="preserve">Kopiowanie materiałów możliwe jest za zgodą nauczyciela bibliotekarza, z zachowaniem </w:t>
      </w:r>
      <w:r>
        <w:rPr>
          <w:rFonts w:ascii="Cambria" w:eastAsia="Calibri" w:hAnsi="Cambria" w:cs="Calibri"/>
        </w:rPr>
        <w:t>przepisów ustawy o prawach autorskich i pokrewnych, uwzględniając dozwolony użytek w edukacji</w:t>
      </w:r>
      <w:r w:rsidRPr="00A64BEB">
        <w:rPr>
          <w:rFonts w:ascii="Cambria" w:eastAsia="Calibri" w:hAnsi="Cambria" w:cs="Calibri"/>
        </w:rPr>
        <w:t>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</w:p>
    <w:p w:rsidR="00D70BE8" w:rsidRPr="007749BD" w:rsidRDefault="00D70BE8" w:rsidP="00D70BE8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§5. Zasady korzystania z czytelni.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 czytelni mogą korzystać uczniowie, nauczyciele i rodzice bez wierzchnich okryć, które należy pozostawić w szatni.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W czytelni można korzystać ze wszystkich zbiorów tj. księgozbioru podręcznego, czasopism i zbiorów wypożyczalni.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Czytelnik ma bezpośredni dostęp do czasopism znajdujących się na regałach, a do innych zbiorów za pośrednictwem bibliotekarza.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Przed opuszczeniem czytelni, czasopisma należy odnieść na wyznaczone miejsce, a książki zwrócić bibliotekarzowi.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</w:r>
      <w:r w:rsidRPr="005F31F1">
        <w:rPr>
          <w:rFonts w:ascii="Cambria" w:eastAsia="Calibri" w:hAnsi="Cambria" w:cs="Calibri"/>
        </w:rPr>
        <w:t>Kopiowanie materiałów możliwe jest za zgodą nauczyciela bibliotekarza, z zachowaniem przepisów ustawy o prawach autorskich i pokrewnych, uwzględniając dozwolony użytek w edukacji.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Książki i czasopisma powierza się opiece czytelnika, który odpowiada za nie materialnie.</w:t>
      </w:r>
    </w:p>
    <w:p w:rsidR="00D70BE8" w:rsidRPr="007749BD" w:rsidRDefault="00D70BE8" w:rsidP="00D70BE8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§6.Zasady korzystania z pracowni multimedialnej</w:t>
      </w:r>
      <w:r>
        <w:rPr>
          <w:rFonts w:ascii="Cambria" w:eastAsia="Calibri" w:hAnsi="Cambria" w:cs="Calibri"/>
          <w:b/>
        </w:rPr>
        <w:t>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Ze stanowiska komputerowego mogą korzystać czyt</w:t>
      </w:r>
      <w:r>
        <w:rPr>
          <w:rFonts w:ascii="Cambria" w:eastAsia="Calibri" w:hAnsi="Cambria" w:cs="Calibri"/>
        </w:rPr>
        <w:t>elnicy określeni w § 3 ust.</w:t>
      </w:r>
      <w:r w:rsidRPr="00A64BEB">
        <w:rPr>
          <w:rFonts w:ascii="Cambria" w:eastAsia="Calibri" w:hAnsi="Cambria" w:cs="Calibri"/>
        </w:rPr>
        <w:t xml:space="preserve"> 2.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Dostęp do komputerów (Internetu) jest możliwy w godzinach pracy biblioteki, z wyjątkiem przerw międzylekcyjnych.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Uczeń przed rozpoczęciem pracy z komputerem zobowiązany jest: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ind w:left="426" w:hanging="426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okazać identyfikator lub legitymację szkolną;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ind w:left="426" w:hanging="426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czytelnie wypełnić rubryki w zeszycie rejestrującym pracę przy komputerze: godzina rozpoczęcia i zakończenia, strony internetowe.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Internet w bibliotece szkolnej służy do wyszukiwania informacji o charakterze edukacyjnym, a nie do pogawędek, gier komputerowych, czatowania itp.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Przy każdym stanowisku komputerowym może przebywa jedna osoba.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Osoby korzystające z komputera w bibliotece zobowiązane są do pozostawienia po sobie porządku.</w:t>
      </w:r>
    </w:p>
    <w:p w:rsidR="00D70BE8" w:rsidRPr="00A64BEB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Nie wolno: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przeprowadzać konfiguracji komputerów;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odłączać i dołączać innych urządzeń np. słuchawki;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instalować programów własnych oraz z Internetu;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wkładać własnych dyskietek bez uprzedniego sprawdzenia programem antywirusowym;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wkładać nowych dyskietek bez uprzedniego sformatowania;</w:t>
      </w:r>
    </w:p>
    <w:p w:rsidR="00D70BE8" w:rsidRPr="00A64BEB" w:rsidRDefault="00D70BE8" w:rsidP="00D70BE8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wchodzić na strony internetowe propagujące treści łamiące prawo (pornografia, dyskryminacja rasowa, religijna, narkoty</w:t>
      </w:r>
      <w:r>
        <w:rPr>
          <w:rFonts w:ascii="Cambria" w:eastAsia="Calibri" w:hAnsi="Cambria" w:cs="Calibri"/>
        </w:rPr>
        <w:t>ki, propagowanie przemocy itp.).</w:t>
      </w:r>
    </w:p>
    <w:p w:rsidR="00D70BE8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 xml:space="preserve">W przypadku zniszczenia lub dewastacji </w:t>
      </w:r>
      <w:r>
        <w:rPr>
          <w:rFonts w:ascii="Cambria" w:eastAsia="Calibri" w:hAnsi="Cambria" w:cs="Calibri"/>
        </w:rPr>
        <w:t xml:space="preserve">sprzętu komputerowego, koszty </w:t>
      </w:r>
      <w:r w:rsidRPr="00A64BEB">
        <w:rPr>
          <w:rFonts w:ascii="Cambria" w:eastAsia="Calibri" w:hAnsi="Cambria" w:cs="Calibri"/>
        </w:rPr>
        <w:t>na</w:t>
      </w:r>
      <w:r>
        <w:rPr>
          <w:rFonts w:ascii="Cambria" w:eastAsia="Calibri" w:hAnsi="Cambria" w:cs="Calibri"/>
        </w:rPr>
        <w:t xml:space="preserve">praw </w:t>
      </w:r>
      <w:r w:rsidRPr="00A64BEB">
        <w:rPr>
          <w:rFonts w:ascii="Cambria" w:eastAsia="Calibri" w:hAnsi="Cambria" w:cs="Calibri"/>
        </w:rPr>
        <w:t xml:space="preserve">sprzętu i instalację oprogramowania ponosi </w:t>
      </w:r>
      <w:r w:rsidRPr="005F31F1">
        <w:rPr>
          <w:rFonts w:ascii="Cambria" w:eastAsia="Calibri" w:hAnsi="Cambria" w:cs="Calibri"/>
        </w:rPr>
        <w:t>osoba, która wyrządziła szkodę lub jej prawni opiekunowie.</w:t>
      </w:r>
    </w:p>
    <w:p w:rsidR="00D70BE8" w:rsidRDefault="00D70BE8" w:rsidP="00D70BE8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</w:p>
    <w:p w:rsidR="00D70BE8" w:rsidRPr="003836F9" w:rsidRDefault="00D70BE8" w:rsidP="00D70BE8">
      <w:pPr>
        <w:spacing w:before="240" w:after="200"/>
        <w:jc w:val="center"/>
        <w:rPr>
          <w:rFonts w:ascii="Cambria" w:hAnsi="Cambria" w:cs="Arial"/>
          <w:b/>
          <w:color w:val="FF0000"/>
        </w:rPr>
      </w:pPr>
      <w:r w:rsidRPr="00103605">
        <w:rPr>
          <w:rFonts w:ascii="Cambria" w:hAnsi="Cambria" w:cs="Arial"/>
          <w:b/>
          <w:color w:val="FF0000"/>
        </w:rPr>
        <w:t xml:space="preserve">§ </w:t>
      </w:r>
      <w:r>
        <w:rPr>
          <w:rFonts w:ascii="Cambria" w:hAnsi="Cambria" w:cs="Arial"/>
          <w:b/>
          <w:color w:val="FF0000"/>
        </w:rPr>
        <w:t>7</w:t>
      </w:r>
      <w:r w:rsidRPr="00103605">
        <w:rPr>
          <w:rFonts w:ascii="Cambria" w:hAnsi="Cambria" w:cs="Arial"/>
          <w:b/>
          <w:color w:val="FF0000"/>
        </w:rPr>
        <w:t xml:space="preserve">. </w:t>
      </w:r>
      <w:r>
        <w:rPr>
          <w:rFonts w:ascii="Cambria" w:hAnsi="Cambria" w:cs="Arial"/>
          <w:b/>
          <w:color w:val="FF0000"/>
        </w:rPr>
        <w:t>Zapewnianie</w:t>
      </w:r>
      <w:r w:rsidRPr="00103605">
        <w:rPr>
          <w:rFonts w:ascii="Cambria" w:hAnsi="Cambria" w:cs="Arial"/>
          <w:b/>
          <w:color w:val="FF0000"/>
        </w:rPr>
        <w:t xml:space="preserve"> bezpieczeństwa w związku z wystąpieniem COVID-19.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W szkole obowiązują </w:t>
      </w:r>
      <w:r w:rsidRPr="00103605">
        <w:rPr>
          <w:rFonts w:ascii="Cambria" w:hAnsi="Cambria" w:cstheme="minorHAnsi"/>
          <w:i/>
          <w:color w:val="FF0000"/>
        </w:rPr>
        <w:t xml:space="preserve">Procedury zapewniania bezpieczeństwa w </w:t>
      </w:r>
      <w:r>
        <w:rPr>
          <w:rFonts w:ascii="Cambria" w:hAnsi="Cambria" w:cstheme="minorHAnsi"/>
          <w:i/>
          <w:color w:val="FF0000"/>
        </w:rPr>
        <w:t>związku z wystąpieniem</w:t>
      </w:r>
      <w:r w:rsidRPr="00103605">
        <w:rPr>
          <w:rFonts w:ascii="Cambria" w:hAnsi="Cambria" w:cstheme="minorHAnsi"/>
          <w:i/>
          <w:color w:val="FF0000"/>
        </w:rPr>
        <w:t xml:space="preserve"> epidemii</w:t>
      </w:r>
      <w:r w:rsidRPr="00103605">
        <w:rPr>
          <w:rFonts w:ascii="Cambria" w:hAnsi="Cambria" w:cstheme="minorHAnsi"/>
          <w:color w:val="FF0000"/>
        </w:rPr>
        <w:t xml:space="preserve"> w związku z wystąpieniem COVID-19.</w:t>
      </w:r>
    </w:p>
    <w:p w:rsidR="00D70BE8" w:rsidRPr="00103605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Pracownicy biblioteki przed rozpoczęciem pracy zobowiązani są do dezynfekcji rąk.</w:t>
      </w:r>
    </w:p>
    <w:p w:rsidR="00D70BE8" w:rsidRPr="00FF5AF9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Pracownicy </w:t>
      </w:r>
      <w:r>
        <w:rPr>
          <w:rFonts w:ascii="Cambria" w:hAnsi="Cambria" w:cstheme="minorHAnsi"/>
          <w:color w:val="FF0000"/>
        </w:rPr>
        <w:t>biblioteki</w:t>
      </w:r>
      <w:r w:rsidRPr="00103605">
        <w:rPr>
          <w:rFonts w:ascii="Cambria" w:hAnsi="Cambria" w:cstheme="minorHAnsi"/>
          <w:color w:val="FF0000"/>
        </w:rPr>
        <w:t xml:space="preserve"> wietrzą </w:t>
      </w:r>
      <w:r>
        <w:rPr>
          <w:rFonts w:ascii="Cambria" w:hAnsi="Cambria" w:cstheme="minorHAnsi"/>
          <w:color w:val="FF0000"/>
        </w:rPr>
        <w:t>pomieszczenie biblioteki w miarę potrzeb</w:t>
      </w:r>
      <w:r w:rsidRPr="00FF5AF9">
        <w:rPr>
          <w:rFonts w:ascii="Cambria" w:hAnsi="Cambria" w:cstheme="minorHAnsi"/>
          <w:color w:val="FF0000"/>
        </w:rPr>
        <w:t>, nie rzadziej jednak niż co godzinę.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Zwrócone książki i materiały muszą odbyć 48 godzinną kwarantannę, tym samym pracownicy biblioteki odkładają je w wyznaczone miejsce, a po 48 godzinach odkładają książki na półki.</w:t>
      </w:r>
    </w:p>
    <w:p w:rsidR="00D70BE8" w:rsidRPr="00953DAE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Pracownicy biblioteki pilnują, aby uczniowie nie chodzili między regałami ani nie korzystali z książek, materiałów, które odbywają kwarantannę.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Pracownicy biblioteki </w:t>
      </w:r>
      <w:r w:rsidRPr="003836F9">
        <w:rPr>
          <w:rFonts w:ascii="Cambria" w:hAnsi="Cambria" w:cstheme="minorHAnsi"/>
          <w:color w:val="FF0000"/>
        </w:rPr>
        <w:t xml:space="preserve">pilnują, aby uczniowie </w:t>
      </w:r>
      <w:r>
        <w:rPr>
          <w:rFonts w:ascii="Cambria" w:hAnsi="Cambria" w:cstheme="minorHAnsi"/>
          <w:color w:val="FF0000"/>
        </w:rPr>
        <w:t>nie gromadzili się i oczekiwali w kolejce do wypożyczenia książek z zachowaniem dystansu między osobami</w:t>
      </w:r>
      <w:r w:rsidRPr="003836F9">
        <w:rPr>
          <w:rFonts w:ascii="Cambria" w:hAnsi="Cambria" w:cstheme="minorHAnsi"/>
          <w:color w:val="FF0000"/>
        </w:rPr>
        <w:t>.</w:t>
      </w:r>
    </w:p>
    <w:p w:rsidR="00D70BE8" w:rsidRPr="00842365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Pracownik biblioteki w przypadku stwierdzenia objawów chorobowych u ucznia wskazujących na infekcję dróg oddechowych zobowiązany jest postępować zgodnie z </w:t>
      </w:r>
      <w:r w:rsidRPr="003836F9">
        <w:rPr>
          <w:rFonts w:ascii="Cambria" w:hAnsi="Cambria" w:cstheme="minorHAnsi"/>
          <w:i/>
          <w:color w:val="FF0000"/>
        </w:rPr>
        <w:t>Procedurą postępowania na wypadek podejrzenia zakażenia COVID-19.</w:t>
      </w:r>
    </w:p>
    <w:p w:rsidR="00D70BE8" w:rsidRPr="00842365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Z biblioteki nie mogą korzystać osoby spoza szkoły.</w:t>
      </w:r>
    </w:p>
    <w:p w:rsidR="00E35A12" w:rsidRDefault="00E35A12"/>
    <w:sectPr w:rsidR="00E35A12" w:rsidSect="005F057E">
      <w:pgSz w:w="11900" w:h="16840"/>
      <w:pgMar w:top="119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BA8324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595135E9"/>
    <w:multiLevelType w:val="hybridMultilevel"/>
    <w:tmpl w:val="C150C6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"/>
  </w:num>
  <w:num w:numId="5">
    <w:abstractNumId w:val="24"/>
  </w:num>
  <w:num w:numId="6">
    <w:abstractNumId w:val="14"/>
  </w:num>
  <w:num w:numId="7">
    <w:abstractNumId w:val="27"/>
  </w:num>
  <w:num w:numId="8">
    <w:abstractNumId w:val="25"/>
  </w:num>
  <w:num w:numId="9">
    <w:abstractNumId w:val="20"/>
  </w:num>
  <w:num w:numId="10">
    <w:abstractNumId w:val="11"/>
  </w:num>
  <w:num w:numId="11">
    <w:abstractNumId w:val="0"/>
  </w:num>
  <w:num w:numId="12">
    <w:abstractNumId w:val="23"/>
  </w:num>
  <w:num w:numId="13">
    <w:abstractNumId w:val="5"/>
  </w:num>
  <w:num w:numId="14">
    <w:abstractNumId w:val="17"/>
  </w:num>
  <w:num w:numId="15">
    <w:abstractNumId w:val="13"/>
  </w:num>
  <w:num w:numId="16">
    <w:abstractNumId w:val="3"/>
  </w:num>
  <w:num w:numId="17">
    <w:abstractNumId w:val="28"/>
  </w:num>
  <w:num w:numId="18">
    <w:abstractNumId w:val="18"/>
  </w:num>
  <w:num w:numId="19">
    <w:abstractNumId w:val="1"/>
  </w:num>
  <w:num w:numId="20">
    <w:abstractNumId w:val="10"/>
  </w:num>
  <w:num w:numId="21">
    <w:abstractNumId w:val="19"/>
  </w:num>
  <w:num w:numId="22">
    <w:abstractNumId w:val="15"/>
  </w:num>
  <w:num w:numId="23">
    <w:abstractNumId w:val="22"/>
  </w:num>
  <w:num w:numId="24">
    <w:abstractNumId w:val="12"/>
  </w:num>
  <w:num w:numId="25">
    <w:abstractNumId w:val="26"/>
  </w:num>
  <w:num w:numId="26">
    <w:abstractNumId w:val="4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E8"/>
    <w:rsid w:val="00094017"/>
    <w:rsid w:val="000C3A3B"/>
    <w:rsid w:val="000C7A76"/>
    <w:rsid w:val="001F538C"/>
    <w:rsid w:val="002F7706"/>
    <w:rsid w:val="00337E76"/>
    <w:rsid w:val="003674AA"/>
    <w:rsid w:val="004F34B3"/>
    <w:rsid w:val="00587EA2"/>
    <w:rsid w:val="005A6D5B"/>
    <w:rsid w:val="005C58CE"/>
    <w:rsid w:val="005F057E"/>
    <w:rsid w:val="00631EB6"/>
    <w:rsid w:val="00734703"/>
    <w:rsid w:val="00794958"/>
    <w:rsid w:val="009F2AC9"/>
    <w:rsid w:val="00A37777"/>
    <w:rsid w:val="00AA07D6"/>
    <w:rsid w:val="00BC6FBF"/>
    <w:rsid w:val="00D27BC2"/>
    <w:rsid w:val="00D70BE8"/>
    <w:rsid w:val="00E35A12"/>
    <w:rsid w:val="00E90310"/>
    <w:rsid w:val="00EF335E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70BE8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59"/>
    <w:rsid w:val="00D70B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0BE8"/>
    <w:rPr>
      <w:rFonts w:ascii="Verdana" w:eastAsia="Times New Roman" w:hAnsi="Verdan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70BE8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59"/>
    <w:rsid w:val="00D70B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0BE8"/>
    <w:rPr>
      <w:rFonts w:ascii="Verdana" w:eastAsia="Times New Roman" w:hAnsi="Verdan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Gimnazjum</cp:lastModifiedBy>
  <cp:revision>5</cp:revision>
  <cp:lastPrinted>2021-10-05T08:23:00Z</cp:lastPrinted>
  <dcterms:created xsi:type="dcterms:W3CDTF">2022-01-31T07:30:00Z</dcterms:created>
  <dcterms:modified xsi:type="dcterms:W3CDTF">2022-01-31T07:51:00Z</dcterms:modified>
</cp:coreProperties>
</file>