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1NieuzywaneTytuy"/>
        <w:rPr>
          <w:rStyle w:val="Bold"/>
          <w:rFonts w:ascii="Calibri" w:hAnsi="Calibri"/>
          <w:b/>
          <w:b/>
          <w:bCs/>
          <w:spacing w:val="-10"/>
        </w:rPr>
      </w:pPr>
      <w:r>
        <w:rPr>
          <w:rStyle w:val="Bold"/>
          <w:rFonts w:ascii="Calibri" w:hAnsi="Calibri" w:asciiTheme="minorHAnsi" w:hAnsiTheme="minorHAnsi"/>
          <w:b/>
          <w:bCs/>
          <w:color w:val="154194"/>
          <w:spacing w:val="-10"/>
        </w:rPr>
        <w:t>Wymagania edu</w:t>
      </w:r>
      <w:r>
        <w:rPr>
          <w:rStyle w:val="Bold"/>
          <w:rFonts w:ascii="Calibri" w:hAnsi="Calibri" w:asciiTheme="minorHAnsi" w:hAnsiTheme="minorHAnsi"/>
          <w:b/>
          <w:bCs/>
          <w:color w:val="154194"/>
          <w:spacing w:val="-10"/>
        </w:rPr>
        <w:t>k</w:t>
      </w:r>
      <w:r>
        <w:rPr>
          <w:rStyle w:val="Bold"/>
          <w:rFonts w:ascii="Calibri" w:hAnsi="Calibri" w:asciiTheme="minorHAnsi" w:hAnsiTheme="minorHAnsi"/>
          <w:b/>
          <w:bCs/>
          <w:color w:val="154194"/>
          <w:spacing w:val="-10"/>
        </w:rPr>
        <w:t>acyjne – biologi</w:t>
      </w:r>
      <w:r>
        <w:rPr>
          <w:rStyle w:val="Bold"/>
          <w:rFonts w:ascii="Calibri" w:hAnsi="Calibri" w:asciiTheme="minorHAnsi" w:hAnsiTheme="minorHAnsi"/>
          <w:b/>
          <w:bCs/>
          <w:color w:val="154194"/>
          <w:spacing w:val="-10"/>
        </w:rPr>
        <w:t xml:space="preserve">a - </w:t>
      </w:r>
      <w:r>
        <w:rPr>
          <w:rStyle w:val="Bold"/>
          <w:rFonts w:ascii="Calibri" w:hAnsi="Calibri" w:asciiTheme="minorHAnsi" w:hAnsiTheme="minorHAnsi"/>
          <w:b/>
          <w:bCs/>
          <w:color w:val="154194"/>
        </w:rPr>
        <w:t>Klasa 8</w:t>
      </w:r>
    </w:p>
    <w:tbl>
      <w:tblPr>
        <w:tblW w:w="14034" w:type="dxa"/>
        <w:jc w:val="left"/>
        <w:tblInd w:w="221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1720"/>
        <w:gridCol w:w="2463"/>
        <w:gridCol w:w="2463"/>
        <w:gridCol w:w="1231"/>
        <w:gridCol w:w="1231"/>
        <w:gridCol w:w="2463"/>
        <w:gridCol w:w="2462"/>
      </w:tblGrid>
      <w:tr>
        <w:trPr>
          <w:tblHeader w:val="true"/>
          <w:trHeight w:val="60" w:hRule="atLeast"/>
        </w:trPr>
        <w:tc>
          <w:tcPr>
            <w:tcW w:w="172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belkatabele"/>
              <w:widowControl w:val="false"/>
              <w:ind w:left="172" w:hanging="172"/>
              <w:rPr>
                <w:rStyle w:val="Boldasia"/>
                <w:caps/>
                <w:color w:val="FFFFFF"/>
              </w:rPr>
            </w:pPr>
            <w:r>
              <w:rPr>
                <w:rStyle w:val="Boldasia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61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belkatabele"/>
              <w:widowControl w:val="false"/>
              <w:ind w:left="172" w:hanging="172"/>
              <w:rPr>
                <w:rStyle w:val="Boldasia"/>
                <w:b/>
                <w:b/>
                <w:caps/>
                <w:color w:val="FFFFFF"/>
              </w:rPr>
            </w:pPr>
            <w:r>
              <w:rPr>
                <w:rStyle w:val="Boldasia"/>
                <w:b/>
                <w:caps/>
                <w:color w:val="FFFFFF" w:themeColor="background1"/>
              </w:rPr>
              <w:t>Wymagania podstawowe</w:t>
            </w:r>
          </w:p>
          <w:p>
            <w:pPr>
              <w:pStyle w:val="Tabelabelkatabele"/>
              <w:widowControl w:val="false"/>
              <w:ind w:left="172" w:hanging="172"/>
              <w:rPr>
                <w:rStyle w:val="Boldasia"/>
                <w:caps/>
                <w:color w:val="FFFFFF"/>
              </w:rPr>
            </w:pPr>
            <w:r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61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belkatabele"/>
              <w:widowControl w:val="false"/>
              <w:ind w:left="172" w:hanging="172"/>
              <w:rPr>
                <w:rStyle w:val="Boldasia"/>
                <w:b/>
                <w:b/>
                <w:caps/>
                <w:color w:val="FFFFFF"/>
              </w:rPr>
            </w:pPr>
            <w:r>
              <w:rPr>
                <w:rStyle w:val="Boldasia"/>
                <w:b/>
                <w:caps/>
                <w:color w:val="FFFFFF" w:themeColor="background1"/>
              </w:rPr>
              <w:t>Wymagania ponadpodstawowe</w:t>
            </w:r>
          </w:p>
          <w:p>
            <w:pPr>
              <w:pStyle w:val="Tabelabelkatabele"/>
              <w:widowControl w:val="false"/>
              <w:ind w:left="172" w:hanging="172"/>
              <w:rPr>
                <w:rStyle w:val="Boldasia"/>
                <w:caps/>
                <w:color w:val="FFFFFF"/>
              </w:rPr>
            </w:pPr>
            <w:r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</w:tr>
      <w:tr>
        <w:trPr>
          <w:tblHeader w:val="true"/>
          <w:trHeight w:val="60" w:hRule="atLeast"/>
        </w:trPr>
        <w:tc>
          <w:tcPr>
            <w:tcW w:w="1720" w:type="dxa"/>
            <w:vMerge w:val="continue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Brakstyluakapitowego"/>
              <w:widowControl w:val="false"/>
              <w:spacing w:lineRule="auto" w:line="240"/>
              <w:jc w:val="center"/>
              <w:textAlignment w:val="auto"/>
              <w:rPr>
                <w:rFonts w:ascii="Calibri" w:hAnsi="Calibri" w:cs=""/>
                <w:color w:val="auto"/>
              </w:rPr>
            </w:pPr>
            <w:r>
              <w:rPr>
                <w:rFonts w:cs="" w:cstheme="minorBidi" w:ascii="Calibri" w:hAnsi="Calibri"/>
                <w:color w:val="auto"/>
              </w:rPr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glowkaNieuzywanefiz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Style w:val="BoldCondensed"/>
                <w:rFonts w:ascii="Calibri" w:hAnsi="Calibri"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glowkaNieuzywanefiz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Style w:val="BoldCondensed"/>
                <w:rFonts w:ascii="Calibri" w:hAnsi="Calibri"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glowkaNieuzywanefiz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Style w:val="BoldCondensed"/>
                <w:rFonts w:ascii="Calibri" w:hAnsi="Calibri"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glowkaNieuzywanefiz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Style w:val="BoldCondensed"/>
                <w:rFonts w:ascii="Calibri" w:hAnsi="Calibri"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TabelaglowkaNieuzywanefiz"/>
              <w:widowControl w:val="false"/>
              <w:suppressAutoHyphens w:val="true"/>
              <w:rPr>
                <w:rFonts w:ascii="Calibri" w:hAnsi="Calibri"/>
              </w:rPr>
            </w:pPr>
            <w:r>
              <w:rPr>
                <w:rStyle w:val="BoldCondensed"/>
                <w:rFonts w:ascii="Calibri" w:hAnsi="Calibri" w:asciiTheme="minorHAnsi" w:hAnsiTheme="minorHAnsi"/>
                <w:b/>
                <w:bCs/>
              </w:rPr>
              <w:t>Ocena celująca</w:t>
            </w:r>
          </w:p>
        </w:tc>
      </w:tr>
      <w:tr>
        <w:trPr>
          <w:trHeight w:val="60" w:hRule="atLeast"/>
        </w:trPr>
        <w:tc>
          <w:tcPr>
            <w:tcW w:w="14033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000000"/>
            </w:tcBorders>
            <w:shd w:color="273582" w:fill="auto" w:val="solid"/>
          </w:tcPr>
          <w:p>
            <w:pPr>
              <w:pStyle w:val="Tabelabelkatabele"/>
              <w:widowControl w:val="false"/>
              <w:ind w:left="172" w:hanging="172"/>
              <w:rPr>
                <w:rFonts w:ascii="Calibri" w:hAnsi="Calibri"/>
              </w:rPr>
            </w:pPr>
            <w:r>
              <w:rPr>
                <w:rStyle w:val="Boldasia"/>
                <w:b/>
                <w:bCs/>
                <w:caps/>
                <w:color w:val="auto"/>
              </w:rPr>
              <w:t>DZIAŁ 1. PODSTAWY DZIEDZICZENIA CECH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6" w:space="0" w:color="273582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1. Budowa i znaczenie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DNA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wskazuje miejsce w komórce, w którym znajduje się DNA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 rolę DNA w przechowywaniu i powielaniu (replikacji) informacji o cechach organizmu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opisuje budowę DNA (przed- stawia strukturę helisy DNA)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przedstawia przebieg replikacji DNA i wyjaśnia jej znaczenie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dopisuje za pomocą symboli ACGT komplementarną sekwencję nowej nici DNA do starej nici DNA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2. Rola DNA jako substancji dziedzicznej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cech dziedzicznych i cech niedziedzicznych (nabytych)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wyjaśnia, co to są dziedziczność i dziedziczenie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podaje, że informacja o cesze organizmu jest zapisana w DNA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wskazuje geny jako jednostki dziedziczenia – odcinki DNA odpowiedzialne za cechy dziedziczne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 sposób zapisania in- formacji o cechach (kolejność nukleotydów w DNA)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wykazuje, że DNA jest substancją dziedziczną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podaje, że wszystkie komórki danego organizmu mają tę samą informację o cechach organizmu, jednak odczytywanie tych informacji nie odbywa się jednocześnie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3. Chromosomy i geny. Znaczenie mitozy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i mejozy w życiu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podaje, że podczas podziału komórki DNA jest widoczne w postaci chromosomów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 znaczenie podziałów komórkowych (mitozy) w życiu organizmu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rozróżnia komórki haploidalne i diploidalne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 znaczenie podziałów komórkowych (mejozy) w życiu organizmów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opisuje budowę chromosomów (chromatydy, centromer)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rozróżnia autosomy i chromo- somy 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 w podanych przykładach haploidalną i diploidalną liczbę chromosomów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wyjaśnia, jak zmienia się liczba chromosomów podczas po- działów komórkowych (mitozy i mejozy)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4. Zasady dziedziczenia cech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 istnienie różnych alleli (odmian) danego genu, w tym alleli dominujących i recesywnych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wyjaśnia, co to są homozygota dominująca, homozygota recesywna oraz heterozygota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zapisuje za pomocą odpowiednich liter przykłady dziedziczenia cech człowieka: genotyp rodziców, ich gamety oraz możliwe potomstwo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analizuje przykłady rozwiązań krzyżówek genetycznych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31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rozwiązuje zadania dotyczące jednogenowego dziedziczenia cech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przedstawia dziedziczenie jednogenowe, posługuje się podstawowymi pojęciami z genetyki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5. Dziedziczenie wybranych cech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określa, co to są genotyp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i fenotyp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 fenotyp organizmu na podstawie genotypu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dziedziczenia wybranych cech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analizuje schematy dziedziczenia cech pod kątem określania genotypu oraz fenotypu rodziców i potomstwa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rozwiązuje zadania dotyczące dziedziczenia wybranych cech u człowieka</w:t>
            </w:r>
          </w:p>
        </w:tc>
      </w:tr>
      <w:tr>
        <w:trPr>
          <w:trHeight w:val="258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uzasadnia znaczenie wiedzy na temat grup krwi i czynnika Rh w życiu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zapisuje za pomocą symboli genotypy osób o poszczególnych grupach krwi układu ABO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zapisuje za pomocą symboli genotypy osób Rh+ i Rh−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analizuje schematy dziedziczenia grup krwi układu AB0 pod kątem określania genotypu i fenotypu potomstwa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rozwiązuje zadania dotyczące dziedziczenia grup krwi i czynnika Rh u człowieka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 zastosowanie wiedzy na temat grup krwi i czynnika Rh w życiu człowieka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7. Dziedziczenie płci u człowieka i cech sprzężonych z płcią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rozpoznaje zestawy chromosomów płci charakterystyczne dla kobiety i mężczyzny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przedstawia dziedziczenie płci u 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wymienia charakterystyczne objawy daltonizmu i hemofilii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określa, co to są choroby sprzężone z płcią i jakimi symbolami zapisujemy warunkujące je allele genów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zapisuje krzyżówki genetyczne dotyczące dziedziczenia cech sprzężonych z płcią w celu ustalenia fenotypów oraz genotypów rodziców i potomstwa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rozwiązuje zadania genetyczne dotyczące chorób sprzężonych z płcią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8.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wszystkie wymagania z lekcji 1–7</w:t>
            </w:r>
          </w:p>
        </w:tc>
      </w:tr>
      <w:tr>
        <w:trPr>
          <w:trHeight w:val="60" w:hRule="atLeast"/>
        </w:trPr>
        <w:tc>
          <w:tcPr>
            <w:tcW w:w="14033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000000"/>
            </w:tcBorders>
            <w:shd w:color="273582" w:fill="auto" w:val="solid"/>
          </w:tcPr>
          <w:p>
            <w:pPr>
              <w:pStyle w:val="Tabelabelkatabele"/>
              <w:widowControl w:val="false"/>
              <w:ind w:left="172" w:hanging="172"/>
              <w:rPr>
                <w:rFonts w:ascii="Calibri" w:hAnsi="Calibri" w:eastAsia="Calibri" w:cs="AgendaPl-RegularCondensed"/>
                <w:lang w:eastAsia="en-US"/>
              </w:rPr>
            </w:pPr>
            <w:r>
              <w:rPr>
                <w:rStyle w:val="Boldasia"/>
                <w:b/>
                <w:caps/>
                <w:color w:val="auto"/>
              </w:rPr>
              <w:t>DZIAŁ 2. ZMIENNOŚĆ GENETYCZNA I EWOLUCJONIZM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6" w:space="0" w:color="273582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9. Przyczyny i skutki mutacji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cech człowieka będących przejawami zmienności dziedzicznej i niedziedzicznej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wymienia przykłady czynników mutagennych fizycznych, chemicznych i biologicznych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rozróżnia mutacje genowe i chromosomowe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przedstawia nowotwory jako skutek niekontrolowanych podziałów komórkowych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uzasadnia, że proces mejozy oraz zapłodnienie są przyczyną występowania zmienności rekombinacyjnej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uzasadnia, że nowotwory są skutkiem mutacji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10. Choroby genetyczne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opisuje przyczynę i objawy zespołu Downa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chorób genetycznych człowieka uwarunkowanych mutacjami genowymi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krótko opisuje objawy mukowiscydozy i fenyloketonurii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rozpoznaje zestaw chromosomów osoby chorej na zespół Downa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zapisuje krzyżówki genetyczne dotyczące dziedziczenia chorób (na przykładzie mukowiscydozy)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analizuje przyczyny chorób genetycznych człowieka warunkowanych mutacjami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11. Źródła wiedzy o ewolucji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określa, co to jest ewolucja organizmów i na czym ona polega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skamieniałości i krótko przedstawia sposób ich powstawania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wskazuje twórców teorii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uzasadnia, dlaczego formy przejściowe i żywe skamieniałości są cennymi świadectwami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świadectw ewolucji opartych na analizie porównawczej budowy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anatomicznej, fizjologii i DNA współcześnie występujących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analizuje źródła wiedzy o przebiegu ewolucji organizmów na wybranych przykładach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12. Dobór naturalny i sztuczny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wymienia zmienność genetyczną, nadmiar potomstwa i dobór naturalny jako czynniki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uzasadnia, na czym polega rola zmienności genetycznej i nadmiaru potomstwa w przebiegu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 sposób działania do- boru naturalnego na organizmy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ras i odmian organizmów hodowlanych uzyskanych przez człowieka pod kątem określonych cech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działania doboru naturalnego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porównuje dobór naturalny i dobór sztuczny, wskazując podobieństwa i różnice między nimi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13. Miejsce człowieka w świecie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 przynależność systematyczną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wymienia najważniejsze podobieństwa i różnice między człowiekiem a małpami człekokształtnymi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wskazuje najważniejsze zmiany w budowie i funkcjonowaniu organizmu, jakie zaszły podczas ewolucji przodków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krótko opisuje wybranych przodków człowieka (australopitek, człowiek zręczny, człowiek wyprostowany)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uzasadnia znaczenie zmian ewolucyjnych w budowie i funkcjonowaniu organizmu człowieka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wszystkie wymagania z lekcji 9–13</w:t>
            </w:r>
          </w:p>
        </w:tc>
      </w:tr>
      <w:tr>
        <w:trPr>
          <w:trHeight w:val="60" w:hRule="atLeast"/>
        </w:trPr>
        <w:tc>
          <w:tcPr>
            <w:tcW w:w="14033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000000"/>
            </w:tcBorders>
            <w:shd w:color="273582" w:fill="auto" w:val="solid"/>
          </w:tcPr>
          <w:p>
            <w:pPr>
              <w:pStyle w:val="Tabelabelkatabele"/>
              <w:widowControl w:val="false"/>
              <w:ind w:left="172" w:hanging="172"/>
              <w:rPr>
                <w:rFonts w:ascii="Calibri" w:hAnsi="Calibri" w:eastAsia="Calibri" w:cs="AgendaPl-RegularCondensed"/>
                <w:lang w:eastAsia="en-US"/>
              </w:rPr>
            </w:pPr>
            <w:r>
              <w:rPr>
                <w:rStyle w:val="Boldasia"/>
                <w:b/>
                <w:caps/>
                <w:color w:val="auto"/>
              </w:rPr>
              <w:t>DZIAŁ 3. PODSTAWY EKOLOGII</w:t>
            </w:r>
          </w:p>
        </w:tc>
      </w:tr>
      <w:tr>
        <w:trPr>
          <w:trHeight w:val="1462" w:hRule="atLeast"/>
        </w:trPr>
        <w:tc>
          <w:tcPr>
            <w:tcW w:w="1720" w:type="dxa"/>
            <w:tcBorders>
              <w:top w:val="single" w:sz="6" w:space="0" w:color="273582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15. Co to jest ekologia i czym się zajmuje?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wskazuje żywe (biotyczne) i nieożywione (abiotyczne) 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określa, czym zajmuje się ekologia jako nauka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wymienia w kolejności poziomy organizacji wybranego ekosystemu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znaczenie pojęć: ekosystem, biocenoza, biotop, populacja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uzasadnia znaczenie wiedzy ekologicznej w życiu człowieka i dla zachowania równowagi w środowisku przyrodniczym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analizuje zależności między organizmami a środowiskiem</w:t>
            </w:r>
          </w:p>
        </w:tc>
      </w:tr>
      <w:tr>
        <w:trPr>
          <w:trHeight w:val="1326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16. Charakterystyczne cechy populacji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określa, co to jest populacja i jakie są jej cechy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opisuje cechy populacji: liczebność i zagęszczenie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bada liczebność i rozmieszczenie wybranego gatunku rośliny zielnej na podstawie instrukcji</w:t>
            </w:r>
          </w:p>
          <w:p>
            <w:pPr>
              <w:pStyle w:val="Normal"/>
              <w:widowControl w:val="false"/>
              <w:spacing w:lineRule="exact" w:line="252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określa, co to są rozrodczość i śmiertelność populacji i jaki wywierają one wpływ na liczebność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opisuje metodę badania liczebności, rozmieszczenia i zagęszczenia populacji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opisuje struktury populacji – przestrzenną, wiekową i 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dokonuje w terenie obserwacji liczebności, rozmieszczenia i zagęszczenia wybranego gatunku rośliny zielnej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uzasadnia potrzebę stosowania naukowych metod badawczych podczas badania podstawowych cech populacji</w:t>
            </w:r>
          </w:p>
        </w:tc>
      </w:tr>
      <w:tr>
        <w:trPr>
          <w:trHeight w:val="332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17. Oddziaływania antagonistyczne. Konkurencja. Pasożytnictwo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określa, co to są pasożytnictwo i konkurencja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wskazuje zasoby przyrody, o które konkurują przedstawiciele jednego gatunku między sobą i z innymi gatunkami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pasożytów wewnętrznych i zewnętrznych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 skutki konkurencji między organizmami oraz pasożytnictwa dla populacji poszczególnych gatunków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identyfikuje konkurencję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i pasożytnictwo na podstawie opisu oddziaływania,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opisuje adaptacje wybranych gatunków zwierząt i roślin do pasożytniczego trybu życia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porównuje oddziaływania antagonistyczne: konkurencję i pasożytnictwo</w:t>
            </w:r>
          </w:p>
        </w:tc>
      </w:tr>
      <w:tr>
        <w:trPr>
          <w:trHeight w:val="2472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18. Drapieżnictwo. Roślinożerność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określa, co to są drapieżnictwo i roślinożerność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drapieżników i ich ofiar oraz roślin i roślinożerców z najbliższego otoczenia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opisuje przystosowania ssaków mięsożernych (drapieżników) do chwytania zdobyczy oraz obronne adaptacje ich ofiar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przystosowań roślin chroniących je przed zjadaniem przez roślinożerców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identyfikuje drapieżnictwo i roślinożerność na podstawie opisu, fotografii, rysunków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przedstawia adaptacje zwierząt do odżywiania się pokarmem roślinnym na przykładzie wybranego ssaka roślinożernego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wyjaśnia, jak zjadający i zjadani wpływają na swoją liczebność w populacji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527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porównuje oddziaływania antagonistyczne: drapieżnictwo i roślinożerność</w:t>
            </w:r>
          </w:p>
        </w:tc>
      </w:tr>
      <w:tr>
        <w:trPr>
          <w:trHeight w:val="923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19. Oddziaływania nieantagonistyczne. Współpraca międzygatunkowa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wyróżnia trzy typy relacji nieantagonistycznych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organizmów z najbliższego otoczenia odnoszących korzyści ze współpracy ze sobą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na wybranych przykładach organizmów wyjaśnia oddziaływania nieantagonistyczne: mutualizm, protokooperacją i komensalizm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identyfikuje nieantagonistyczne relacje między gatunkami na podstawie opisu,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wykazuje na wybranych przykładach, że mutualizm jest konieczny i wzajemnie korzystny dla przeżycia obu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porównuje oddziaływania nieantagonistyczne pod kątem znaczenia dla organizmów współpracujących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20. Charakterystyka ekosystemu. Zależności pokarmowe między organizmami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rozróżnia producentów i konsumentów (I-go i kolejnych rzędów), destruentów wybranej biocenozy lądowej i wodnej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zasady schematycznego zapisu prostego łańcucha pokarmowego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określa, co to są: łańcuch pokarmowy, poziomy troficzne oraz sieć pokarmowa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uzasadnia rolę destruentów w procesie przetwarzania materii organicznej w nieorganiczną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analizuje zależności po- karmowe (łańcuchy i sieci pokarmowe) w 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przedstawia rolę producentów, konsumentów i destruentów w obiegu materii i przepływie energii przez ekosystem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konstruuje łańcuchy pokarmowe oraz proste sieci po- karmowe na podstawie opisu, schematu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przedstawia strukturę troficzną wybranego ekosystemu</w:t>
            </w:r>
          </w:p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uzasadnia niezbędność każdego z ogniw sieci troficznej w utrzymaniu równowagi ekosystemu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61" w:type="dxa"/>
            </w:tcMar>
          </w:tcPr>
          <w:p>
            <w:pPr>
              <w:pStyle w:val="Normal"/>
              <w:widowControl w:val="false"/>
              <w:spacing w:lineRule="exact" w:line="230" w:before="0" w:after="0"/>
              <w:ind w:left="170" w:hanging="170"/>
              <w:rPr>
                <w:rFonts w:eastAsia="Calibri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wszystkie wymagania z lekcji 15–20</w:t>
            </w:r>
          </w:p>
        </w:tc>
      </w:tr>
      <w:tr>
        <w:trPr>
          <w:trHeight w:val="60" w:hRule="atLeast"/>
        </w:trPr>
        <w:tc>
          <w:tcPr>
            <w:tcW w:w="14033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000000"/>
            </w:tcBorders>
            <w:shd w:color="273582" w:fill="auto" w:val="solid"/>
          </w:tcPr>
          <w:p>
            <w:pPr>
              <w:pStyle w:val="Tabelabelkatabele"/>
              <w:widowControl w:val="false"/>
              <w:ind w:left="172" w:hanging="172"/>
              <w:rPr>
                <w:rStyle w:val="Boldasia"/>
                <w:caps/>
                <w:color w:val="auto"/>
              </w:rPr>
            </w:pPr>
            <w:r>
              <w:rPr>
                <w:rStyle w:val="Boldasia"/>
                <w:b/>
                <w:caps/>
                <w:color w:val="auto"/>
              </w:rPr>
              <w:t>DZIAŁ 4. ŚRODOWISKO PRZYRODNICZE – UŻYTKOWANIE I OCHRONA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6" w:space="0" w:color="273582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22. Abiotyczne czynniki środowiska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wskazuje nieożywione i żywe 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wpływu wy- branych czynników abiotycznych (temperatura, wilgotność) na organizmy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porównuje środowisko lądowe i wodne pod kątem czynników abiotycznych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wpływu stężenia dwutlenku siarki w powietrzu na organizmy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wykazuje powiązania między żywymi i nieożywionymi czynnikami środowiska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23. Tolerancja ekologiczna. Skala porostowa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wyjaśnia, co oznacza termin tolerancja ekologiczna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czynników środowiska, na które organizmy mają różną tolerancję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wyjaśnia, co to jest zakres tolerancji ekologicznej organizmów na wybrane czynniki środowiska (temperaturę, wilgotność)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gatunków o wąskim i o szerokim zakresie tolerancji ekologicznej wobec wybranego czynnika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gatunków wskaźnikowych i wskazuje ich wykorzystanie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określa, co to znaczy, że gatunek jest eurybiontem lub stenobiontem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przedstawia porosty jako organizmy wskaźnikowe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planuje i przeprowadza obserwację pozwalającą określić za pomocą skali porostowej stopień zanieczyszczenia powietrza dwutlenkiem siarki w miejscu zamieszkania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24. Odnawialne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i nieodnawialne zasoby przyrody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zasobów przyrody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dokonuje podziału zasobów przyrody na odnawialne i nieodnawialne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podaje, na podstawie wybranych przykładów, krótką charakterystykę zasobów przyrody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pozyskiwania energii z odnawialnych zasobów przyrody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wyjaśnia, dlaczego nieodnawialne zasoby przyrody należy racjonalnie użytkować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wyjaśnia, dlaczego rozwój zrównoważony jest niezbędny dla mieszkańców naszej planety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przedstawia propozycje racjonalnego gospodarowania zasobami przyrody zgodnie z zasadą zrównoważonego rozwoju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25. Różnorodność biologiczna. Gospodarcze użytkowanie ekosystemów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różnorodności gatunkowej w 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gospodarczego użytkowania ekosystemów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 poziomy różnorodności biologicznej z podaniem przykładów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przedstawia istotę różnorodności biologicznej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określa przyczyny spadku różnorodności biologicznej w ekosystemach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uzasadnia, na wybranych przykładach, że niewłaściwe gospodarowanie ekosystemami prowadzi do zmniejszania różnorodności biologicznej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26. Zagrożenia i ochrona różnorodności biologicznej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działań przyczyniających się do spadku różnorodności biologicznej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wyjaśnia, w jaki sposób ogrody botaniczne i ogrody zoologiczne zapobiegają spadkowi różnorodności biologicznej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ochrony różnorodności biologicznej w ekosystemach użytkowanych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wykazuje związek między bankami genów a różnorodnością biologiczną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23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uzasadnia konieczność ochrony różnorodności biologicznej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6" w:space="0" w:color="273582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27. Formy ochrony przyrody w Polsce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rozróżnia formy ochrony w Polsce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przykłady form ochrony przyrody w najbliższej 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wymienia formy ochrony w Polsce i uzasadnia konieczność ich stosowania dla zachowania gatunków i ekosystemów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charakterystykę wybranych form ochrony przyrody w Polsce (park narodowy, rezerwat przyrody, ochrona gatunkowa)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wyjaśnia celowość utworzenia obszarów Natura 2000</w:t>
            </w:r>
          </w:p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170"/>
              <w:rPr>
                <w:rFonts w:eastAsia="Calibri" w:cs="AgendaPl-RegularCondensed"/>
                <w:sz w:val="20"/>
                <w:szCs w:val="20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podaje argumenty przemawiające za tym, że należy chronić nie tylko poszczególne gatunki organizmów, lecz całą różno- rodność biologiczną</w:t>
            </w:r>
          </w:p>
        </w:tc>
      </w:tr>
      <w:tr>
        <w:trPr>
          <w:trHeight w:val="60" w:hRule="atLeast"/>
        </w:trPr>
        <w:tc>
          <w:tcPr>
            <w:tcW w:w="1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AgendaPl-BoldCondensed"/>
                <w:b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 w:cs="AgendaPl-BoldCondensed" w:eastAsiaTheme="minorHAnsi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left="170" w:hanging="0"/>
              <w:rPr>
                <w:rFonts w:eastAsia="Calibri"/>
                <w:lang w:eastAsia="en-US"/>
              </w:rPr>
            </w:pP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 xml:space="preserve">• </w:t>
            </w:r>
            <w:r>
              <w:rPr>
                <w:rFonts w:eastAsia="Calibri" w:cs="AgendaPl-RegularCondensed" w:eastAsiaTheme="minorHAnsi"/>
                <w:sz w:val="20"/>
                <w:szCs w:val="20"/>
                <w:lang w:eastAsia="en-US"/>
              </w:rPr>
              <w:t>wszystkie wymagania z lekcji 22–27</w:t>
            </w:r>
          </w:p>
        </w:tc>
      </w:tr>
    </w:tbl>
    <w:p>
      <w:pPr>
        <w:pStyle w:val="001TekstpodstawowyNieuzywanefiz"/>
        <w:jc w:val="left"/>
        <w:rPr>
          <w:rFonts w:ascii="Calibri" w:hAnsi="Calibri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820" w:gutter="0" w:header="708" w:top="1560" w:footer="0" w:bottom="2269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gendaPl-Bold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Pro-Regular">
    <w:charset w:val="ee"/>
    <w:family w:val="roman"/>
    <w:pitch w:val="variable"/>
  </w:font>
  <w:font w:name="Dutch801HdEU-Normal">
    <w:charset w:val="ee"/>
    <w:family w:val="roman"/>
    <w:pitch w:val="variable"/>
  </w:font>
  <w:font w:name="AgendaPl-BoldCondensed">
    <w:charset w:val="ee"/>
    <w:family w:val="roman"/>
    <w:pitch w:val="variable"/>
  </w:font>
  <w:font w:name="AgendaPl-RegularCondense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hanging="0"/>
      <w:rPr/>
    </w:pPr>
    <w:r>
      <w:rPr/>
      <mc:AlternateContent>
        <mc:Choice Requires="wps">
          <w:drawing>
            <wp:anchor behindDoc="1" distT="0" distB="6350" distL="0" distR="8890" simplePos="0" locked="0" layoutInCell="0" allowOverlap="1" relativeHeight="19" wp14:anchorId="66495997">
              <wp:simplePos x="0" y="0"/>
              <wp:positionH relativeFrom="page">
                <wp:posOffset>7105650</wp:posOffset>
              </wp:positionH>
              <wp:positionV relativeFrom="page">
                <wp:posOffset>6743700</wp:posOffset>
              </wp:positionV>
              <wp:extent cx="2962275" cy="241300"/>
              <wp:effectExtent l="635" t="0" r="0" b="0"/>
              <wp:wrapNone/>
              <wp:docPr id="1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2440" cy="241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widowControl w:val="false"/>
                            <w:spacing w:lineRule="exact" w:line="211" w:before="9" w:after="0"/>
                            <w:ind w:right="-47" w:hanging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f" o:allowincell="f" style="position:absolute;margin-left:559.5pt;margin-top:531pt;width:233.2pt;height:18.95pt;mso-wrap-style:none;v-text-anchor:middle;mso-position-horizontal-relative:page;mso-position-vertical-relative:page" wp14:anchorId="6649599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widowControl w:val="false"/>
                      <w:spacing w:lineRule="exact" w:line="211" w:before="9" w:after="0"/>
                      <w:ind w:right="-47" w:hanging="0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19050" distL="0" distR="17780" simplePos="0" locked="0" layoutInCell="0" allowOverlap="1" relativeHeight="31" wp14:anchorId="68D6E84A">
              <wp:simplePos x="0" y="0"/>
              <wp:positionH relativeFrom="column">
                <wp:posOffset>-331470</wp:posOffset>
              </wp:positionH>
              <wp:positionV relativeFrom="paragraph">
                <wp:posOffset>1270</wp:posOffset>
              </wp:positionV>
              <wp:extent cx="9545320" cy="0"/>
              <wp:effectExtent l="0" t="10160" r="0" b="10160"/>
              <wp:wrapNone/>
              <wp:docPr id="3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1pt,0.1pt" to="725.45pt,0.1pt" ID="Łącznik prostoliniowy 3" stroked="t" o:allowincell="f" style="position:absolute" wp14:anchorId="68D6E84A">
              <v:stroke color="#f09120" weight="190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19050" distL="0" distR="17780" simplePos="0" locked="0" layoutInCell="0" allowOverlap="1" relativeHeight="41" wp14:anchorId="14D7A7DA">
              <wp:simplePos x="0" y="0"/>
              <wp:positionH relativeFrom="column">
                <wp:posOffset>-331470</wp:posOffset>
              </wp:positionH>
              <wp:positionV relativeFrom="paragraph">
                <wp:posOffset>111760</wp:posOffset>
              </wp:positionV>
              <wp:extent cx="9545320" cy="0"/>
              <wp:effectExtent l="0" t="3810" r="0" b="3810"/>
              <wp:wrapNone/>
              <wp:docPr id="4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1pt,8.8pt" to="725.45pt,8.8pt" ID="Łącznik prostoliniowy 5" stroked="t" o:allowincell="f" style="position:absolute" wp14:anchorId="14D7A7DA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  <w:p>
    <w:pPr>
      <w:pStyle w:val="Stopka"/>
      <w:tabs>
        <w:tab w:val="clear" w:pos="4536"/>
        <w:tab w:val="clear" w:pos="9072"/>
        <w:tab w:val="left" w:pos="1035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ind w:right="-283" w:hanging="0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ld" w:customStyle="1">
    <w:name w:val="Bold"/>
    <w:uiPriority w:val="99"/>
    <w:qFormat/>
    <w:rPr>
      <w:b/>
      <w:bCs/>
    </w:rPr>
  </w:style>
  <w:style w:type="character" w:styleId="BoldCondensed" w:customStyle="1">
    <w:name w:val="BoldCondensed"/>
    <w:uiPriority w:val="99"/>
    <w:qFormat/>
    <w:rPr>
      <w:b/>
      <w:bCs/>
    </w:rPr>
  </w:style>
  <w:style w:type="character" w:styleId="Boldasia" w:customStyle="1">
    <w:name w:val="bold (asia)"/>
    <w:uiPriority w:val="99"/>
    <w:qFormat/>
    <w:rPr>
      <w:b/>
      <w:bCs/>
    </w:rPr>
  </w:style>
  <w:style w:type="character" w:styleId="Indeksdolny" w:customStyle="1">
    <w:name w:val="Indeks dolny"/>
    <w:uiPriority w:val="99"/>
    <w:qFormat/>
    <w:rPr>
      <w:sz w:val="22"/>
      <w:szCs w:val="22"/>
      <w:vertAlign w:val="subscript"/>
    </w:rPr>
  </w:style>
  <w:style w:type="character" w:styleId="Bezdzielenia" w:customStyle="1">
    <w:name w:val="bez dzielenia"/>
    <w:uiPriority w:val="99"/>
    <w:qFormat/>
    <w:rPr>
      <w:u w:val="none"/>
    </w:rPr>
  </w:style>
  <w:style w:type="character" w:styleId="Kropaniebieska" w:customStyle="1">
    <w:name w:val="kropa niebieska"/>
    <w:uiPriority w:val="99"/>
    <w:qFormat/>
    <w:rPr>
      <w:rFonts w:ascii="AgendaPl-Bold" w:hAnsi="AgendaPl-Bold" w:cs="AgendaPl-Bold"/>
      <w:b/>
      <w:bCs/>
      <w:color w:val="154194"/>
    </w:rPr>
  </w:style>
  <w:style w:type="character" w:styleId="NagwekZnak" w:customStyle="1">
    <w:name w:val="Nagłówek Znak"/>
    <w:basedOn w:val="DefaultParagraphFont"/>
    <w:uiPriority w:val="99"/>
    <w:qFormat/>
    <w:rsid w:val="00ea39c6"/>
    <w:rPr/>
  </w:style>
  <w:style w:type="character" w:styleId="StopkaZnak" w:customStyle="1">
    <w:name w:val="Stopka Znak"/>
    <w:basedOn w:val="DefaultParagraphFont"/>
    <w:uiPriority w:val="99"/>
    <w:qFormat/>
    <w:rsid w:val="00ea39c6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ea39c6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rakstyluakapitowego" w:customStyle="1">
    <w:name w:val="[Brak stylu akapitowego]"/>
    <w:qFormat/>
    <w:pPr>
      <w:widowControl w:val="false"/>
      <w:bidi w:val="0"/>
      <w:spacing w:lineRule="auto" w:line="288" w:before="0" w:after="0"/>
      <w:jc w:val="left"/>
      <w:textAlignment w:val="center"/>
    </w:pPr>
    <w:rPr>
      <w:rFonts w:ascii="MinionPro-Regular" w:hAnsi="MinionPro-Regular" w:cs="MinionPro-Regular" w:eastAsia=""/>
      <w:color w:val="000000"/>
      <w:kern w:val="0"/>
      <w:sz w:val="24"/>
      <w:szCs w:val="24"/>
      <w:lang w:val="pl-PL" w:eastAsia="pl-PL" w:bidi="ar-SA"/>
    </w:rPr>
  </w:style>
  <w:style w:type="paragraph" w:styleId="Tytu1NieuzywaneTytuy" w:customStyle="1">
    <w:name w:val="tytuł 1 (Nieuzywane:Tytuły)"/>
    <w:basedOn w:val="Brakstyluakapitowego"/>
    <w:uiPriority w:val="99"/>
    <w:qFormat/>
    <w:pPr>
      <w:suppressAutoHyphens w:val="true"/>
      <w:spacing w:lineRule="atLeast" w:line="600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styleId="001TekstpodstawowyNieuzywanefiz" w:customStyle="1">
    <w:name w:val="001 Tekst podstawowy (Nieuzywane:fiz)"/>
    <w:basedOn w:val="Brakstyluakapitowego"/>
    <w:uiPriority w:val="99"/>
    <w:qFormat/>
    <w:pPr>
      <w:tabs>
        <w:tab w:val="clear" w:pos="720"/>
        <w:tab w:val="left" w:pos="170" w:leader="none"/>
        <w:tab w:val="left" w:pos="340" w:leader="none"/>
        <w:tab w:val="left" w:pos="510" w:leader="none"/>
      </w:tabs>
      <w:spacing w:lineRule="atLeast" w:line="240"/>
      <w:jc w:val="both"/>
    </w:pPr>
    <w:rPr>
      <w:rFonts w:ascii="Dutch801HdEU-Normal" w:hAnsi="Dutch801HdEU-Normal" w:cs="Dutch801HdEU-Normal"/>
      <w:sz w:val="20"/>
      <w:szCs w:val="20"/>
    </w:rPr>
  </w:style>
  <w:style w:type="paragraph" w:styleId="TabelaglowkaNieuzywanefiz" w:customStyle="1">
    <w:name w:val="tabela glowka (Nieuzywane:fiz)"/>
    <w:basedOn w:val="Brakstyluakapitowego"/>
    <w:uiPriority w:val="99"/>
    <w:qFormat/>
    <w:pPr>
      <w:spacing w:lineRule="atLeast" w:line="240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styleId="Tabelabelkatabele" w:customStyle="1">
    <w:name w:val="tabela - belka (tabele)"/>
    <w:basedOn w:val="Brakstyluakapitowego"/>
    <w:uiPriority w:val="99"/>
    <w:qFormat/>
    <w:pPr>
      <w:suppressAutoHyphens w:val="true"/>
      <w:spacing w:lineRule="atLeast" w:line="240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styleId="TabelatekstbolddolewejNieuzywanefiz" w:customStyle="1">
    <w:name w:val="tabela tekst bold do lewej (Nieuzywane:fiz)"/>
    <w:basedOn w:val="Brakstyluakapitowego"/>
    <w:uiPriority w:val="99"/>
    <w:qFormat/>
    <w:pPr>
      <w:tabs>
        <w:tab w:val="clear" w:pos="720"/>
        <w:tab w:val="left" w:pos="170" w:leader="none"/>
      </w:tabs>
      <w:spacing w:lineRule="atLeast" w:line="255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styleId="TabelatekstpodstawowyNieuzywaneGeografia" w:customStyle="1">
    <w:name w:val="tabela - tekst podstawowy (Nieuzywane:Geografia)"/>
    <w:basedOn w:val="Brakstyluakapitowego"/>
    <w:uiPriority w:val="99"/>
    <w:qFormat/>
    <w:pPr>
      <w:tabs>
        <w:tab w:val="clear" w:pos="720"/>
        <w:tab w:val="left" w:pos="170" w:leader="none"/>
      </w:tabs>
      <w:spacing w:lineRule="atLeast" w:line="230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styleId="Tabelatekstpodstawowykropatabele" w:customStyle="1">
    <w:name w:val="tabela - tekst podstawowy kropa (tabele)"/>
    <w:basedOn w:val="TabelatekstpodstawowyNieuzywaneGeografia"/>
    <w:uiPriority w:val="99"/>
    <w:qFormat/>
    <w:rsid w:val="00617a17"/>
    <w:pPr>
      <w:numPr>
        <w:ilvl w:val="0"/>
        <w:numId w:val="1"/>
      </w:numPr>
      <w:ind w:left="170" w:hanging="170"/>
    </w:pPr>
    <w:rPr/>
  </w:style>
  <w:style w:type="paragraph" w:styleId="Tabelateksttabele" w:customStyle="1">
    <w:name w:val="tabela tekst (tabele)"/>
    <w:basedOn w:val="Brakstyluakapitowego"/>
    <w:uiPriority w:val="99"/>
    <w:qFormat/>
    <w:pPr>
      <w:tabs>
        <w:tab w:val="clear" w:pos="720"/>
        <w:tab w:val="left" w:pos="170" w:leader="none"/>
      </w:tabs>
      <w:spacing w:lineRule="atLeast" w:line="230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styleId="Tabelatekstbolddolewejtabele" w:customStyle="1">
    <w:name w:val="tabela tekst bold do lewej (tabele)"/>
    <w:basedOn w:val="Brakstyluakapitowego"/>
    <w:uiPriority w:val="99"/>
    <w:qFormat/>
    <w:pPr>
      <w:tabs>
        <w:tab w:val="clear" w:pos="720"/>
        <w:tab w:val="left" w:pos="170" w:leader="none"/>
      </w:tabs>
      <w:spacing w:lineRule="atLeast" w:line="230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27f2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a39c6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a39c6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a39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9EF6-CB7E-4F4D-9CE9-47DBCA8C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LibreOffice/7.4.4.2$Windows_X86_64 LibreOffice_project/85569322deea74ec9134968a29af2df5663baa21</Application>
  <AppVersion>15.0000</AppVersion>
  <Pages>10</Pages>
  <Words>1842</Words>
  <Characters>12171</Characters>
  <CharactersWithSpaces>13807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2017-04-21T12:12:00Z</dcterms:created>
  <dc:creator>Piotr Uszyński</dc:creator>
  <dc:description/>
  <dc:language>pl-PL</dc:language>
  <cp:lastModifiedBy/>
  <cp:lastPrinted>2023-09-26T18:35:41Z</cp:lastPrinted>
  <dcterms:modified xsi:type="dcterms:W3CDTF">2023-09-26T18:37:41Z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